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0D16B" w14:textId="064D7158" w:rsidR="00D816BB" w:rsidRDefault="00D816BB" w:rsidP="00D816BB">
      <w:pPr>
        <w:pStyle w:val="CRCoverPage"/>
        <w:tabs>
          <w:tab w:val="right" w:pos="9639"/>
        </w:tabs>
        <w:spacing w:after="0"/>
        <w:rPr>
          <w:b/>
          <w:i/>
          <w:noProof/>
          <w:sz w:val="28"/>
        </w:rPr>
      </w:pPr>
      <w:r>
        <w:rPr>
          <w:b/>
          <w:noProof/>
          <w:sz w:val="24"/>
        </w:rPr>
        <w:t>3GPP TSG-RAN4 Meeting #106-bis-e</w:t>
      </w:r>
      <w:r>
        <w:rPr>
          <w:b/>
          <w:i/>
          <w:noProof/>
          <w:sz w:val="28"/>
        </w:rPr>
        <w:tab/>
        <w:t>R4-230</w:t>
      </w:r>
      <w:r w:rsidR="00ED6E4E">
        <w:rPr>
          <w:b/>
          <w:i/>
          <w:noProof/>
          <w:sz w:val="28"/>
        </w:rPr>
        <w:t>4566</w:t>
      </w:r>
    </w:p>
    <w:p w14:paraId="6C8EB3C2" w14:textId="77777777" w:rsidR="00D816BB" w:rsidRDefault="00D816BB" w:rsidP="00D816BB">
      <w:pPr>
        <w:pStyle w:val="CRCoverPage"/>
        <w:outlineLvl w:val="0"/>
        <w:rPr>
          <w:b/>
          <w:noProof/>
          <w:sz w:val="24"/>
        </w:rPr>
      </w:pPr>
      <w:r>
        <w:rPr>
          <w:b/>
          <w:noProof/>
          <w:sz w:val="24"/>
        </w:rPr>
        <w:t>Online, 17</w:t>
      </w:r>
      <w:r w:rsidRPr="00AE3162">
        <w:rPr>
          <w:b/>
          <w:noProof/>
          <w:sz w:val="24"/>
          <w:vertAlign w:val="superscript"/>
        </w:rPr>
        <w:t>th</w:t>
      </w:r>
      <w:r>
        <w:rPr>
          <w:b/>
          <w:noProof/>
          <w:sz w:val="24"/>
        </w:rPr>
        <w:t xml:space="preserve"> – 26</w:t>
      </w:r>
      <w:r w:rsidRPr="003B5FC1">
        <w:rPr>
          <w:b/>
          <w:noProof/>
          <w:sz w:val="24"/>
          <w:vertAlign w:val="superscript"/>
        </w:rPr>
        <w:t>th</w:t>
      </w:r>
      <w:r>
        <w:rPr>
          <w:b/>
          <w:noProof/>
          <w:sz w:val="24"/>
        </w:rPr>
        <w:t xml:space="preserve"> April 2023 </w:t>
      </w:r>
    </w:p>
    <w:p w14:paraId="074B8E27" w14:textId="39E7C06E" w:rsidR="009F1E1B" w:rsidRDefault="009F1E1B">
      <w:pPr>
        <w:spacing w:after="120"/>
        <w:ind w:left="1985" w:hanging="1985"/>
        <w:rPr>
          <w:rFonts w:ascii="Arial" w:eastAsiaTheme="minorEastAsia" w:hAnsi="Arial" w:cs="Arial"/>
          <w:b/>
          <w:sz w:val="24"/>
          <w:szCs w:val="24"/>
        </w:rPr>
      </w:pPr>
    </w:p>
    <w:p w14:paraId="74489A59" w14:textId="7798C08A" w:rsidR="00343B9F" w:rsidRPr="00EA2FBC" w:rsidRDefault="00343B9F" w:rsidP="00343B9F">
      <w:r w:rsidRPr="00EA2FBC">
        <w:rPr>
          <w:b/>
        </w:rPr>
        <w:t>Source:</w:t>
      </w:r>
      <w:r w:rsidRPr="00EA2FBC">
        <w:rPr>
          <w:b/>
        </w:rPr>
        <w:tab/>
      </w:r>
      <w:r w:rsidRPr="00EA2FBC">
        <w:rPr>
          <w:b/>
        </w:rPr>
        <w:tab/>
      </w:r>
      <w:r w:rsidRPr="00EA2FBC">
        <w:rPr>
          <w:b/>
        </w:rPr>
        <w:tab/>
      </w:r>
      <w:r w:rsidR="00EA2FBC">
        <w:rPr>
          <w:b/>
        </w:rPr>
        <w:tab/>
      </w:r>
      <w:r w:rsidRPr="00EA2FBC">
        <w:t>Ericsson</w:t>
      </w:r>
    </w:p>
    <w:p w14:paraId="20563AC0" w14:textId="3076A714" w:rsidR="00343B9F" w:rsidRPr="00EA2FBC" w:rsidRDefault="00343B9F" w:rsidP="00343B9F">
      <w:r w:rsidRPr="00EA2FBC">
        <w:rPr>
          <w:b/>
        </w:rPr>
        <w:t>Title:</w:t>
      </w:r>
      <w:r w:rsidRPr="00EA2FBC">
        <w:tab/>
      </w:r>
      <w:r w:rsidRPr="00EA2FBC">
        <w:tab/>
      </w:r>
      <w:r w:rsidRPr="00EA2FBC">
        <w:tab/>
      </w:r>
      <w:r w:rsidR="00EA2FBC">
        <w:tab/>
      </w:r>
      <w:r w:rsidR="00EA2FBC">
        <w:tab/>
      </w:r>
      <w:r w:rsidRPr="00EA2FBC">
        <w:t xml:space="preserve">NTN enhancements – </w:t>
      </w:r>
      <w:r w:rsidR="00F31999">
        <w:t>Regulatory aspects</w:t>
      </w:r>
    </w:p>
    <w:p w14:paraId="27189950" w14:textId="53069092" w:rsidR="00343B9F" w:rsidRPr="00EA2FBC" w:rsidRDefault="00343B9F" w:rsidP="00343B9F">
      <w:r w:rsidRPr="00EA2FBC">
        <w:rPr>
          <w:b/>
        </w:rPr>
        <w:t>Agenda item:</w:t>
      </w:r>
      <w:r w:rsidRPr="00EA2FBC">
        <w:tab/>
      </w:r>
      <w:r w:rsidRPr="00EA2FBC">
        <w:tab/>
      </w:r>
      <w:r w:rsidR="001844A1">
        <w:t>5.27.</w:t>
      </w:r>
      <w:r w:rsidR="00FD2C8C">
        <w:t>1.2</w:t>
      </w:r>
    </w:p>
    <w:p w14:paraId="75BE696D" w14:textId="77777777" w:rsidR="00343B9F" w:rsidRPr="00EA2FBC" w:rsidRDefault="00343B9F" w:rsidP="00343B9F">
      <w:r w:rsidRPr="00EA2FBC">
        <w:rPr>
          <w:b/>
        </w:rPr>
        <w:t>Document for:</w:t>
      </w:r>
      <w:r w:rsidRPr="00EA2FBC">
        <w:rPr>
          <w:b/>
        </w:rPr>
        <w:tab/>
      </w:r>
      <w:r w:rsidRPr="00EA2FBC">
        <w:rPr>
          <w:b/>
        </w:rPr>
        <w:tab/>
      </w:r>
      <w:r w:rsidRPr="00EA2FBC">
        <w:t>Approval</w:t>
      </w:r>
    </w:p>
    <w:p w14:paraId="074B8E2D" w14:textId="77777777" w:rsidR="009F1E1B" w:rsidRDefault="001B4DC7">
      <w:pPr>
        <w:pStyle w:val="Heading1"/>
        <w:numPr>
          <w:ilvl w:val="0"/>
          <w:numId w:val="4"/>
        </w:numPr>
        <w:ind w:left="400" w:hanging="400"/>
      </w:pPr>
      <w:r>
        <w:rPr>
          <w:sz w:val="32"/>
          <w:lang w:val="en-GB"/>
        </w:rPr>
        <w:t>Introduction</w:t>
      </w:r>
    </w:p>
    <w:p w14:paraId="074B8E2E" w14:textId="52F49A05" w:rsidR="009F1E1B" w:rsidRPr="00324640" w:rsidRDefault="001B4DC7">
      <w:pPr>
        <w:spacing w:beforeLines="50" w:before="120" w:after="120"/>
      </w:pPr>
      <w:r w:rsidRPr="00324640">
        <w:t>T</w:t>
      </w:r>
      <w:r w:rsidRPr="00324640">
        <w:rPr>
          <w:rFonts w:hint="eastAsia"/>
        </w:rPr>
        <w:t xml:space="preserve">his document </w:t>
      </w:r>
      <w:r w:rsidR="00E50735">
        <w:t xml:space="preserve">discusses the </w:t>
      </w:r>
      <w:r w:rsidR="00F31999">
        <w:t xml:space="preserve">regulatory aspects </w:t>
      </w:r>
      <w:r w:rsidR="00B44C5B">
        <w:t xml:space="preserve">of bands n512, n511 and n510 </w:t>
      </w:r>
      <w:r w:rsidR="00F31999">
        <w:t>in the scope of</w:t>
      </w:r>
      <w:r w:rsidR="005E05EC" w:rsidRPr="00324640">
        <w:t xml:space="preserve"> the NTN enhancements WI (</w:t>
      </w:r>
      <w:r w:rsidR="005E05EC" w:rsidRPr="00324640">
        <w:fldChar w:fldCharType="begin"/>
      </w:r>
      <w:r w:rsidR="005E05EC" w:rsidRPr="00324640">
        <w:instrText xml:space="preserve"> REF _Ref114939775 \r \h </w:instrText>
      </w:r>
      <w:r w:rsidR="00324640">
        <w:instrText xml:space="preserve"> \* MERGEFORMAT </w:instrText>
      </w:r>
      <w:r w:rsidR="005E05EC" w:rsidRPr="00324640">
        <w:fldChar w:fldCharType="separate"/>
      </w:r>
      <w:r w:rsidR="00844D6F">
        <w:t>[1]</w:t>
      </w:r>
      <w:r w:rsidR="005E05EC" w:rsidRPr="00324640">
        <w:fldChar w:fldCharType="end"/>
      </w:r>
      <w:r w:rsidR="005E05EC" w:rsidRPr="00324640">
        <w:t>)</w:t>
      </w:r>
      <w:r w:rsidR="00D073C2">
        <w:t>,</w:t>
      </w:r>
      <w:r w:rsidR="005431A0">
        <w:t xml:space="preserve"> </w:t>
      </w:r>
      <w:r w:rsidR="00673052">
        <w:t xml:space="preserve">looking </w:t>
      </w:r>
      <w:r w:rsidR="00B44C5B">
        <w:t xml:space="preserve">then </w:t>
      </w:r>
      <w:r w:rsidR="00673052">
        <w:t>at</w:t>
      </w:r>
      <w:r w:rsidR="005431A0">
        <w:t xml:space="preserve"> </w:t>
      </w:r>
      <w:r w:rsidR="00F401B4">
        <w:t xml:space="preserve">ITU, </w:t>
      </w:r>
      <w:r w:rsidR="005431A0">
        <w:t>CEPT and FCC regulations</w:t>
      </w:r>
      <w:r w:rsidR="00B94018">
        <w:t>.</w:t>
      </w:r>
      <w:r w:rsidR="00B44C5B">
        <w:t xml:space="preserve"> T</w:t>
      </w:r>
      <w:r w:rsidR="00037BEC">
        <w:t>his contribution captures then the ma</w:t>
      </w:r>
      <w:r w:rsidR="002D53B5">
        <w:t>in</w:t>
      </w:r>
      <w:r w:rsidR="00037BEC">
        <w:t xml:space="preserve"> regulatory requirements </w:t>
      </w:r>
      <w:r w:rsidR="00927385">
        <w:t xml:space="preserve">for </w:t>
      </w:r>
      <w:r w:rsidR="009A285C">
        <w:t>and</w:t>
      </w:r>
      <w:r w:rsidR="00037BEC">
        <w:t xml:space="preserve"> doesn’t pretend to be exhaustive</w:t>
      </w:r>
      <w:r w:rsidR="009A285C">
        <w:t xml:space="preserve">. It </w:t>
      </w:r>
      <w:r w:rsidR="00844481">
        <w:t xml:space="preserve">gives some guidance </w:t>
      </w:r>
      <w:r w:rsidR="00123E13">
        <w:t>on</w:t>
      </w:r>
      <w:r w:rsidR="00844481">
        <w:t xml:space="preserve"> the regulatory requirements that should be considered when writing TS 38.108 and TS 38.101-5.</w:t>
      </w:r>
    </w:p>
    <w:p w14:paraId="074B8E30" w14:textId="77777777" w:rsidR="009F1E1B" w:rsidRDefault="001B4DC7">
      <w:pPr>
        <w:pStyle w:val="Heading1"/>
        <w:numPr>
          <w:ilvl w:val="0"/>
          <w:numId w:val="4"/>
        </w:numPr>
        <w:ind w:left="400" w:hanging="400"/>
        <w:rPr>
          <w:lang w:eastAsia="zh-CN"/>
        </w:rPr>
      </w:pPr>
      <w:r>
        <w:rPr>
          <w:rFonts w:hint="eastAsia"/>
          <w:sz w:val="32"/>
          <w:lang w:val="en-GB"/>
        </w:rPr>
        <w:t>Discussion</w:t>
      </w:r>
    </w:p>
    <w:p w14:paraId="42413245" w14:textId="3905E8AF" w:rsidR="008156DB" w:rsidRDefault="008156DB" w:rsidP="00F401B4">
      <w:pPr>
        <w:pStyle w:val="Heading2"/>
      </w:pPr>
      <w:r>
        <w:t xml:space="preserve">NTN satellite bands </w:t>
      </w:r>
    </w:p>
    <w:p w14:paraId="53FAC65B" w14:textId="4B46E2C2" w:rsidR="008156DB" w:rsidRDefault="002F0E50" w:rsidP="008156DB">
      <w:pPr>
        <w:rPr>
          <w:lang w:val="sv-SE"/>
        </w:rPr>
      </w:pPr>
      <w:r>
        <w:rPr>
          <w:lang w:val="sv-SE"/>
        </w:rPr>
        <w:t>The agreed NTN satellite Ka-bands agreed in last RAN4#106 meeting</w:t>
      </w:r>
      <w:r w:rsidR="00496DA7">
        <w:rPr>
          <w:lang w:val="sv-SE"/>
        </w:rPr>
        <w:t xml:space="preserve"> (</w:t>
      </w:r>
      <w:r w:rsidR="00496DA7">
        <w:rPr>
          <w:lang w:val="sv-SE"/>
        </w:rPr>
        <w:fldChar w:fldCharType="begin"/>
      </w:r>
      <w:r w:rsidR="00496DA7">
        <w:rPr>
          <w:lang w:val="sv-SE"/>
        </w:rPr>
        <w:instrText xml:space="preserve"> REF _Ref131682100 \r \h </w:instrText>
      </w:r>
      <w:r w:rsidR="00496DA7">
        <w:rPr>
          <w:lang w:val="sv-SE"/>
        </w:rPr>
      </w:r>
      <w:r w:rsidR="00496DA7">
        <w:rPr>
          <w:lang w:val="sv-SE"/>
        </w:rPr>
        <w:fldChar w:fldCharType="separate"/>
      </w:r>
      <w:r w:rsidR="00496DA7">
        <w:rPr>
          <w:lang w:val="sv-SE"/>
        </w:rPr>
        <w:t>[5]</w:t>
      </w:r>
      <w:r w:rsidR="00496DA7">
        <w:rPr>
          <w:lang w:val="sv-SE"/>
        </w:rPr>
        <w:fldChar w:fldCharType="end"/>
      </w:r>
      <w:r w:rsidR="00496DA7">
        <w:rPr>
          <w:lang w:val="sv-SE"/>
        </w:rPr>
        <w:t>)</w:t>
      </w:r>
      <w:r>
        <w:rPr>
          <w:lang w:val="sv-SE"/>
        </w:rPr>
        <w:t xml:space="preserve"> are captured in t</w:t>
      </w:r>
      <w:r w:rsidR="008156DB">
        <w:rPr>
          <w:lang w:val="sv-SE"/>
        </w:rPr>
        <w:t>he following</w:t>
      </w:r>
      <w:r w:rsidR="008B3B0E">
        <w:rPr>
          <w:lang w:val="sv-SE"/>
        </w:rPr>
        <w:t xml:space="preserve"> </w:t>
      </w:r>
      <w:r w:rsidR="008B3B0E">
        <w:rPr>
          <w:lang w:val="sv-SE"/>
        </w:rPr>
        <w:fldChar w:fldCharType="begin"/>
      </w:r>
      <w:r w:rsidR="008B3B0E">
        <w:rPr>
          <w:lang w:val="sv-SE"/>
        </w:rPr>
        <w:instrText xml:space="preserve"> REF _Ref131780480 \h </w:instrText>
      </w:r>
      <w:r w:rsidR="008B3B0E">
        <w:rPr>
          <w:lang w:val="sv-SE"/>
        </w:rPr>
      </w:r>
      <w:r w:rsidR="008B3B0E">
        <w:rPr>
          <w:lang w:val="sv-SE"/>
        </w:rPr>
        <w:fldChar w:fldCharType="separate"/>
      </w:r>
      <w:r w:rsidR="008B3B0E">
        <w:t xml:space="preserve">Table </w:t>
      </w:r>
      <w:r w:rsidR="008B3B0E">
        <w:rPr>
          <w:noProof/>
        </w:rPr>
        <w:t>1</w:t>
      </w:r>
      <w:r w:rsidR="008B3B0E">
        <w:rPr>
          <w:lang w:val="sv-SE"/>
        </w:rPr>
        <w:fldChar w:fldCharType="end"/>
      </w:r>
      <w:r>
        <w:rPr>
          <w:lang w:val="sv-SE"/>
        </w:rPr>
        <w:t>.</w:t>
      </w:r>
    </w:p>
    <w:p w14:paraId="4F3B9290" w14:textId="77777777" w:rsidR="00C05D94" w:rsidRDefault="00C05D94" w:rsidP="00C05D94">
      <w:pPr>
        <w:pStyle w:val="Caption"/>
        <w:keepNext/>
        <w:ind w:left="1136" w:firstLine="284"/>
      </w:pPr>
      <w:bookmarkStart w:id="0" w:name="_Ref131780480"/>
      <w:r>
        <w:t xml:space="preserve">Table </w:t>
      </w:r>
      <w:r w:rsidR="00ED6E4E">
        <w:fldChar w:fldCharType="begin"/>
      </w:r>
      <w:r w:rsidR="00ED6E4E">
        <w:instrText xml:space="preserve"> SEQ Table \* ARABIC </w:instrText>
      </w:r>
      <w:r w:rsidR="00ED6E4E">
        <w:fldChar w:fldCharType="separate"/>
      </w:r>
      <w:r>
        <w:rPr>
          <w:noProof/>
        </w:rPr>
        <w:t>1</w:t>
      </w:r>
      <w:r w:rsidR="00ED6E4E">
        <w:rPr>
          <w:noProof/>
        </w:rPr>
        <w:fldChar w:fldCharType="end"/>
      </w:r>
      <w:bookmarkEnd w:id="0"/>
      <w:r>
        <w:t xml:space="preserve">: </w:t>
      </w:r>
      <w:r w:rsidRPr="00840248">
        <w:t>NTN Ka-bands definition</w:t>
      </w:r>
    </w:p>
    <w:tbl>
      <w:tblPr>
        <w:tblStyle w:val="TableGrid"/>
        <w:tblW w:w="9776" w:type="dxa"/>
        <w:tblLook w:val="04A0" w:firstRow="1" w:lastRow="0" w:firstColumn="1" w:lastColumn="0" w:noHBand="0" w:noVBand="1"/>
      </w:tblPr>
      <w:tblGrid>
        <w:gridCol w:w="2263"/>
        <w:gridCol w:w="3544"/>
        <w:gridCol w:w="3969"/>
      </w:tblGrid>
      <w:tr w:rsidR="00C05D94" w14:paraId="2DFBABBD" w14:textId="77777777" w:rsidTr="0007181F">
        <w:tc>
          <w:tcPr>
            <w:tcW w:w="2263" w:type="dxa"/>
            <w:vAlign w:val="center"/>
          </w:tcPr>
          <w:p w14:paraId="3B7286C3" w14:textId="77777777" w:rsidR="00C05D94" w:rsidRPr="006778EA" w:rsidRDefault="00C05D94" w:rsidP="0007181F">
            <w:pPr>
              <w:pStyle w:val="TAH"/>
            </w:pPr>
            <w:r w:rsidRPr="006778EA">
              <w:t>NTN operating band</w:t>
            </w:r>
          </w:p>
        </w:tc>
        <w:tc>
          <w:tcPr>
            <w:tcW w:w="3544" w:type="dxa"/>
            <w:vAlign w:val="center"/>
          </w:tcPr>
          <w:p w14:paraId="33A8C89F" w14:textId="77777777" w:rsidR="00C05D94" w:rsidRPr="006778EA" w:rsidRDefault="00C05D94" w:rsidP="0007181F">
            <w:pPr>
              <w:pStyle w:val="TAH"/>
            </w:pPr>
            <w:r w:rsidRPr="006778EA">
              <w:t>UL</w:t>
            </w:r>
          </w:p>
          <w:p w14:paraId="6D25572C" w14:textId="77777777" w:rsidR="00C05D94" w:rsidRPr="006778EA" w:rsidRDefault="00C05D94" w:rsidP="0007181F">
            <w:pPr>
              <w:pStyle w:val="TAH"/>
            </w:pPr>
            <w:r w:rsidRPr="006778EA">
              <w:t>Earth-to-Space</w:t>
            </w:r>
          </w:p>
        </w:tc>
        <w:tc>
          <w:tcPr>
            <w:tcW w:w="3969" w:type="dxa"/>
            <w:vAlign w:val="center"/>
          </w:tcPr>
          <w:p w14:paraId="4C8E23E7" w14:textId="77777777" w:rsidR="00C05D94" w:rsidRPr="006778EA" w:rsidRDefault="00C05D94" w:rsidP="0007181F">
            <w:pPr>
              <w:pStyle w:val="TAH"/>
            </w:pPr>
            <w:r w:rsidRPr="006778EA">
              <w:t>DL</w:t>
            </w:r>
          </w:p>
          <w:p w14:paraId="04042492" w14:textId="77777777" w:rsidR="00C05D94" w:rsidRPr="006778EA" w:rsidRDefault="00C05D94" w:rsidP="0007181F">
            <w:pPr>
              <w:pStyle w:val="TAH"/>
            </w:pPr>
            <w:r w:rsidRPr="006778EA">
              <w:t>Space-to-Earth</w:t>
            </w:r>
          </w:p>
        </w:tc>
      </w:tr>
      <w:tr w:rsidR="00C05D94" w14:paraId="3B1A2B55" w14:textId="77777777" w:rsidTr="0007181F">
        <w:tc>
          <w:tcPr>
            <w:tcW w:w="2263" w:type="dxa"/>
            <w:vAlign w:val="center"/>
          </w:tcPr>
          <w:p w14:paraId="2AF83C11" w14:textId="77777777" w:rsidR="00C05D94" w:rsidRDefault="00C05D94" w:rsidP="0007181F">
            <w:pPr>
              <w:pStyle w:val="TAC"/>
            </w:pPr>
            <w:r>
              <w:t>n512</w:t>
            </w:r>
            <w:r w:rsidRPr="00D817F2">
              <w:rPr>
                <w:vertAlign w:val="superscript"/>
              </w:rPr>
              <w:t>1</w:t>
            </w:r>
          </w:p>
        </w:tc>
        <w:tc>
          <w:tcPr>
            <w:tcW w:w="3544" w:type="dxa"/>
            <w:vAlign w:val="center"/>
          </w:tcPr>
          <w:p w14:paraId="102519D1" w14:textId="77777777" w:rsidR="00C05D94" w:rsidRDefault="00C05D94" w:rsidP="0007181F">
            <w:pPr>
              <w:pStyle w:val="TAC"/>
            </w:pPr>
            <w:r>
              <w:t>27.5 - 30.0 GHz</w:t>
            </w:r>
          </w:p>
        </w:tc>
        <w:tc>
          <w:tcPr>
            <w:tcW w:w="3969" w:type="dxa"/>
            <w:vAlign w:val="center"/>
          </w:tcPr>
          <w:p w14:paraId="7A5C1EE5" w14:textId="77777777" w:rsidR="00C05D94" w:rsidRDefault="00C05D94" w:rsidP="0007181F">
            <w:pPr>
              <w:pStyle w:val="TAC"/>
            </w:pPr>
            <w:r>
              <w:t>17.3 - 20.2 GHz</w:t>
            </w:r>
          </w:p>
        </w:tc>
      </w:tr>
      <w:tr w:rsidR="00C05D94" w14:paraId="5F9C18E4" w14:textId="77777777" w:rsidTr="0007181F">
        <w:tc>
          <w:tcPr>
            <w:tcW w:w="2263" w:type="dxa"/>
            <w:vAlign w:val="center"/>
          </w:tcPr>
          <w:p w14:paraId="75FD2455" w14:textId="77777777" w:rsidR="00C05D94" w:rsidRDefault="00C05D94" w:rsidP="0007181F">
            <w:pPr>
              <w:pStyle w:val="TAC"/>
            </w:pPr>
            <w:r>
              <w:t>n511</w:t>
            </w:r>
            <w:r w:rsidRPr="00D817F2">
              <w:rPr>
                <w:vertAlign w:val="superscript"/>
              </w:rPr>
              <w:t>2</w:t>
            </w:r>
          </w:p>
        </w:tc>
        <w:tc>
          <w:tcPr>
            <w:tcW w:w="3544" w:type="dxa"/>
            <w:vAlign w:val="center"/>
          </w:tcPr>
          <w:p w14:paraId="0B67C386" w14:textId="77777777" w:rsidR="00C05D94" w:rsidRDefault="00C05D94" w:rsidP="0007181F">
            <w:pPr>
              <w:pStyle w:val="TAC"/>
            </w:pPr>
            <w:r>
              <w:t>28.35 - 30.0 GHz</w:t>
            </w:r>
          </w:p>
        </w:tc>
        <w:tc>
          <w:tcPr>
            <w:tcW w:w="3969" w:type="dxa"/>
            <w:vAlign w:val="center"/>
          </w:tcPr>
          <w:p w14:paraId="26C49BDC" w14:textId="77777777" w:rsidR="00C05D94" w:rsidRDefault="00C05D94" w:rsidP="0007181F">
            <w:pPr>
              <w:pStyle w:val="TAC"/>
            </w:pPr>
            <w:r>
              <w:t>17.3 - 20.2 GHz</w:t>
            </w:r>
          </w:p>
        </w:tc>
      </w:tr>
      <w:tr w:rsidR="00C05D94" w14:paraId="09E14429" w14:textId="77777777" w:rsidTr="0007181F">
        <w:tc>
          <w:tcPr>
            <w:tcW w:w="2263" w:type="dxa"/>
            <w:vAlign w:val="center"/>
          </w:tcPr>
          <w:p w14:paraId="0273D818" w14:textId="77777777" w:rsidR="00C05D94" w:rsidRDefault="00C05D94" w:rsidP="0007181F">
            <w:pPr>
              <w:pStyle w:val="TAC"/>
            </w:pPr>
            <w:r>
              <w:t>n510</w:t>
            </w:r>
            <w:r w:rsidRPr="00D817F2">
              <w:rPr>
                <w:vertAlign w:val="superscript"/>
              </w:rPr>
              <w:t>3</w:t>
            </w:r>
          </w:p>
        </w:tc>
        <w:tc>
          <w:tcPr>
            <w:tcW w:w="3544" w:type="dxa"/>
            <w:vAlign w:val="center"/>
          </w:tcPr>
          <w:p w14:paraId="3135CE76" w14:textId="77777777" w:rsidR="00C05D94" w:rsidRDefault="00C05D94" w:rsidP="0007181F">
            <w:pPr>
              <w:pStyle w:val="TAC"/>
            </w:pPr>
            <w:r>
              <w:t>27.5 - 28.35 GHz</w:t>
            </w:r>
          </w:p>
        </w:tc>
        <w:tc>
          <w:tcPr>
            <w:tcW w:w="3969" w:type="dxa"/>
            <w:vAlign w:val="center"/>
          </w:tcPr>
          <w:p w14:paraId="783E521E" w14:textId="77777777" w:rsidR="00C05D94" w:rsidRDefault="00C05D94" w:rsidP="0007181F">
            <w:pPr>
              <w:pStyle w:val="TAC"/>
            </w:pPr>
            <w:r>
              <w:t>17.3 - 20.2 GHz</w:t>
            </w:r>
          </w:p>
        </w:tc>
      </w:tr>
      <w:tr w:rsidR="00C05D94" w14:paraId="43BF3CC6" w14:textId="77777777" w:rsidTr="0007181F">
        <w:tc>
          <w:tcPr>
            <w:tcW w:w="9776" w:type="dxa"/>
            <w:gridSpan w:val="3"/>
          </w:tcPr>
          <w:p w14:paraId="220084BB" w14:textId="77777777" w:rsidR="00C05D94" w:rsidRPr="00A8665E" w:rsidRDefault="00C05D94" w:rsidP="0007181F">
            <w:pPr>
              <w:pStyle w:val="TAN"/>
            </w:pPr>
            <w:r w:rsidRPr="00E3368C">
              <w:rPr>
                <w:b/>
                <w:lang w:val="sv-SE"/>
              </w:rPr>
              <w:t>Note 1:</w:t>
            </w:r>
            <w:r w:rsidRPr="00E3368C">
              <w:rPr>
                <w:lang w:val="sv-SE"/>
              </w:rPr>
              <w:t xml:space="preserve"> </w:t>
            </w:r>
            <w:r w:rsidRPr="00A8665E">
              <w:t xml:space="preserve">This band is applicable in the countries subject to CEPT ECC Decision(05)01 and ECC Decision (13)01. </w:t>
            </w:r>
          </w:p>
          <w:p w14:paraId="08F0B761" w14:textId="77777777" w:rsidR="00C05D94" w:rsidRPr="00A8665E" w:rsidRDefault="00C05D94" w:rsidP="0007181F">
            <w:pPr>
              <w:pStyle w:val="TAN"/>
            </w:pPr>
            <w:r w:rsidRPr="00E3368C">
              <w:rPr>
                <w:b/>
                <w:lang w:val="sv-SE"/>
              </w:rPr>
              <w:t>Note 2:</w:t>
            </w:r>
            <w:r w:rsidRPr="00E3368C">
              <w:rPr>
                <w:lang w:val="sv-SE"/>
              </w:rPr>
              <w:t xml:space="preserve"> </w:t>
            </w:r>
            <w:r w:rsidRPr="00A8665E">
              <w:t xml:space="preserve">This band is applicable in the USA subject to FCC </w:t>
            </w:r>
            <w:r w:rsidRPr="00E3368C">
              <w:t xml:space="preserve">47 </w:t>
            </w:r>
            <w:r w:rsidRPr="00A8665E">
              <w:t>CFR part 25.</w:t>
            </w:r>
          </w:p>
          <w:p w14:paraId="15B7B59E" w14:textId="77777777" w:rsidR="00C05D94" w:rsidRDefault="00C05D94" w:rsidP="0007181F">
            <w:pPr>
              <w:pStyle w:val="TAN"/>
              <w:rPr>
                <w:lang w:val="sv-SE"/>
              </w:rPr>
            </w:pPr>
            <w:r w:rsidRPr="00E3368C">
              <w:rPr>
                <w:b/>
                <w:lang w:val="sv-SE"/>
              </w:rPr>
              <w:t>Note 3:</w:t>
            </w:r>
            <w:r w:rsidRPr="00E3368C">
              <w:rPr>
                <w:lang w:val="sv-SE"/>
              </w:rPr>
              <w:t xml:space="preserve"> </w:t>
            </w:r>
            <w:proofErr w:type="spellStart"/>
            <w:r w:rsidRPr="00E3368C">
              <w:rPr>
                <w:shd w:val="clear" w:color="auto" w:fill="FFFFFF"/>
                <w:lang w:val="es-ES"/>
              </w:rPr>
              <w:t>This</w:t>
            </w:r>
            <w:proofErr w:type="spellEnd"/>
            <w:r w:rsidRPr="00E3368C">
              <w:rPr>
                <w:shd w:val="clear" w:color="auto" w:fill="FFFFFF"/>
                <w:lang w:val="es-ES"/>
              </w:rPr>
              <w:t xml:space="preserve"> band </w:t>
            </w:r>
            <w:proofErr w:type="spellStart"/>
            <w:r w:rsidRPr="00E3368C">
              <w:rPr>
                <w:shd w:val="clear" w:color="auto" w:fill="FFFFFF"/>
                <w:lang w:val="es-ES"/>
              </w:rPr>
              <w:t>is</w:t>
            </w:r>
            <w:proofErr w:type="spellEnd"/>
            <w:r w:rsidRPr="00E3368C">
              <w:rPr>
                <w:shd w:val="clear" w:color="auto" w:fill="FFFFFF"/>
                <w:lang w:val="es-ES"/>
              </w:rPr>
              <w:t xml:space="preserve"> </w:t>
            </w:r>
            <w:proofErr w:type="spellStart"/>
            <w:r w:rsidRPr="00E3368C">
              <w:rPr>
                <w:shd w:val="clear" w:color="auto" w:fill="FFFFFF"/>
                <w:lang w:val="es-ES"/>
              </w:rPr>
              <w:t>applicable</w:t>
            </w:r>
            <w:proofErr w:type="spellEnd"/>
            <w:r w:rsidRPr="00E3368C">
              <w:rPr>
                <w:shd w:val="clear" w:color="auto" w:fill="FFFFFF"/>
                <w:lang w:val="es-ES"/>
              </w:rPr>
              <w:t xml:space="preserve"> </w:t>
            </w:r>
            <w:proofErr w:type="spellStart"/>
            <w:r w:rsidRPr="00E3368C">
              <w:rPr>
                <w:shd w:val="clear" w:color="auto" w:fill="FFFFFF"/>
                <w:lang w:val="es-ES"/>
              </w:rPr>
              <w:t>for</w:t>
            </w:r>
            <w:proofErr w:type="spellEnd"/>
            <w:r w:rsidRPr="00E3368C">
              <w:rPr>
                <w:shd w:val="clear" w:color="auto" w:fill="FFFFFF"/>
                <w:lang w:val="es-ES"/>
              </w:rPr>
              <w:t> </w:t>
            </w:r>
            <w:r w:rsidRPr="00E3368C">
              <w:rPr>
                <w:shd w:val="clear" w:color="auto" w:fill="FFFFFF"/>
              </w:rPr>
              <w:t>Earth Station</w:t>
            </w:r>
            <w:r w:rsidRPr="00E3368C">
              <w:rPr>
                <w:shd w:val="clear" w:color="auto" w:fill="FFFFFF"/>
                <w:lang w:val="es-ES"/>
              </w:rPr>
              <w:t> </w:t>
            </w:r>
            <w:proofErr w:type="spellStart"/>
            <w:r w:rsidRPr="00E3368C">
              <w:rPr>
                <w:shd w:val="clear" w:color="auto" w:fill="FFFFFF"/>
                <w:lang w:val="es-ES"/>
              </w:rPr>
              <w:t>operations</w:t>
            </w:r>
            <w:proofErr w:type="spellEnd"/>
            <w:r w:rsidRPr="00E3368C">
              <w:rPr>
                <w:shd w:val="clear" w:color="auto" w:fill="FFFFFF"/>
                <w:lang w:val="es-ES"/>
              </w:rPr>
              <w:t xml:space="preserve"> in the USA </w:t>
            </w:r>
            <w:proofErr w:type="spellStart"/>
            <w:r w:rsidRPr="00E3368C">
              <w:rPr>
                <w:shd w:val="clear" w:color="auto" w:fill="FFFFFF"/>
                <w:lang w:val="es-ES"/>
              </w:rPr>
              <w:t>subject</w:t>
            </w:r>
            <w:proofErr w:type="spellEnd"/>
            <w:r w:rsidRPr="00E3368C">
              <w:rPr>
                <w:shd w:val="clear" w:color="auto" w:fill="FFFFFF"/>
                <w:lang w:val="es-ES"/>
              </w:rPr>
              <w:t xml:space="preserve"> </w:t>
            </w:r>
            <w:proofErr w:type="spellStart"/>
            <w:r w:rsidRPr="00E3368C">
              <w:rPr>
                <w:shd w:val="clear" w:color="auto" w:fill="FFFFFF"/>
                <w:lang w:val="es-ES"/>
              </w:rPr>
              <w:t>to</w:t>
            </w:r>
            <w:proofErr w:type="spellEnd"/>
            <w:r w:rsidRPr="00E3368C">
              <w:rPr>
                <w:shd w:val="clear" w:color="auto" w:fill="FFFFFF"/>
                <w:lang w:val="es-ES"/>
              </w:rPr>
              <w:t xml:space="preserve"> FCC </w:t>
            </w:r>
            <w:r w:rsidRPr="00E3368C">
              <w:rPr>
                <w:shd w:val="clear" w:color="auto" w:fill="FFFFFF"/>
              </w:rPr>
              <w:t>47 </w:t>
            </w:r>
            <w:r>
              <w:rPr>
                <w:shd w:val="clear" w:color="auto" w:fill="FFFFFF"/>
                <w:lang w:val="es-ES"/>
              </w:rPr>
              <w:t xml:space="preserve">CFR </w:t>
            </w:r>
            <w:proofErr w:type="spellStart"/>
            <w:r>
              <w:rPr>
                <w:shd w:val="clear" w:color="auto" w:fill="FFFFFF"/>
                <w:lang w:val="es-ES"/>
              </w:rPr>
              <w:t>part</w:t>
            </w:r>
            <w:proofErr w:type="spellEnd"/>
            <w:r>
              <w:rPr>
                <w:shd w:val="clear" w:color="auto" w:fill="FFFFFF"/>
                <w:lang w:val="es-ES"/>
              </w:rPr>
              <w:t xml:space="preserve"> 25. FCC rules </w:t>
            </w:r>
            <w:proofErr w:type="spellStart"/>
            <w:r w:rsidRPr="00E3368C">
              <w:rPr>
                <w:shd w:val="clear" w:color="auto" w:fill="FFFFFF"/>
                <w:lang w:val="es-ES"/>
              </w:rPr>
              <w:t>currently</w:t>
            </w:r>
            <w:proofErr w:type="spellEnd"/>
            <w:r w:rsidRPr="00E3368C">
              <w:rPr>
                <w:shd w:val="clear" w:color="auto" w:fill="FFFFFF"/>
                <w:lang w:val="es-ES"/>
              </w:rPr>
              <w:t xml:space="preserve"> do </w:t>
            </w:r>
            <w:proofErr w:type="spellStart"/>
            <w:r w:rsidRPr="00E3368C">
              <w:rPr>
                <w:shd w:val="clear" w:color="auto" w:fill="FFFFFF"/>
                <w:lang w:val="es-ES"/>
              </w:rPr>
              <w:t>not</w:t>
            </w:r>
            <w:proofErr w:type="spellEnd"/>
            <w:r w:rsidRPr="00E3368C">
              <w:rPr>
                <w:shd w:val="clear" w:color="auto" w:fill="FFFFFF"/>
                <w:lang w:val="es-ES"/>
              </w:rPr>
              <w:t xml:space="preserve"> </w:t>
            </w:r>
            <w:proofErr w:type="spellStart"/>
            <w:r w:rsidRPr="00E3368C">
              <w:rPr>
                <w:shd w:val="clear" w:color="auto" w:fill="FFFFFF"/>
                <w:lang w:val="es-ES"/>
              </w:rPr>
              <w:t>include</w:t>
            </w:r>
            <w:proofErr w:type="spellEnd"/>
            <w:r w:rsidRPr="00E3368C">
              <w:rPr>
                <w:shd w:val="clear" w:color="auto" w:fill="FFFFFF"/>
                <w:lang w:val="es-ES"/>
              </w:rPr>
              <w:t xml:space="preserve"> ESIM </w:t>
            </w:r>
            <w:proofErr w:type="spellStart"/>
            <w:r w:rsidRPr="00E3368C">
              <w:rPr>
                <w:shd w:val="clear" w:color="auto" w:fill="FFFFFF"/>
                <w:lang w:val="es-ES"/>
              </w:rPr>
              <w:t>operations</w:t>
            </w:r>
            <w:proofErr w:type="spellEnd"/>
            <w:r w:rsidRPr="00E3368C">
              <w:rPr>
                <w:shd w:val="clear" w:color="auto" w:fill="FFFFFF"/>
                <w:lang w:val="es-ES"/>
              </w:rPr>
              <w:t xml:space="preserve"> in </w:t>
            </w:r>
            <w:proofErr w:type="spellStart"/>
            <w:r w:rsidRPr="00E3368C">
              <w:rPr>
                <w:shd w:val="clear" w:color="auto" w:fill="FFFFFF"/>
                <w:lang w:val="es-ES"/>
              </w:rPr>
              <w:t>this</w:t>
            </w:r>
            <w:proofErr w:type="spellEnd"/>
            <w:r w:rsidRPr="00E3368C">
              <w:rPr>
                <w:shd w:val="clear" w:color="auto" w:fill="FFFFFF"/>
                <w:lang w:val="es-ES"/>
              </w:rPr>
              <w:t xml:space="preserve"> band (47 CFR 25.202).</w:t>
            </w:r>
          </w:p>
        </w:tc>
      </w:tr>
    </w:tbl>
    <w:p w14:paraId="1A8B519F" w14:textId="17E27292" w:rsidR="00C05D94" w:rsidRDefault="00C05D94" w:rsidP="001F5974"/>
    <w:p w14:paraId="1816432D" w14:textId="14F48766" w:rsidR="001F5974" w:rsidRDefault="001F5974" w:rsidP="001F5974">
      <w:r>
        <w:t xml:space="preserve">In the following section, we go through the different regulations applicable for those bands. </w:t>
      </w:r>
    </w:p>
    <w:p w14:paraId="1A981831" w14:textId="4D72A56D" w:rsidR="008871C0" w:rsidRDefault="008871C0" w:rsidP="00F401B4">
      <w:pPr>
        <w:pStyle w:val="Heading2"/>
      </w:pPr>
      <w:r>
        <w:t>ITU</w:t>
      </w:r>
    </w:p>
    <w:p w14:paraId="096460D2" w14:textId="3DC3B830" w:rsidR="007225C7" w:rsidRDefault="00F44340" w:rsidP="007225C7">
      <w:pPr>
        <w:autoSpaceDE w:val="0"/>
        <w:autoSpaceDN w:val="0"/>
        <w:adjustRightInd w:val="0"/>
        <w:spacing w:after="0"/>
        <w:rPr>
          <w:lang w:val="sv-SE"/>
        </w:rPr>
      </w:pPr>
      <w:r>
        <w:rPr>
          <w:lang w:val="sv-SE"/>
        </w:rPr>
        <w:t xml:space="preserve">ITU Radio Regulations </w:t>
      </w:r>
      <w:r w:rsidR="00E377F6">
        <w:rPr>
          <w:lang w:val="sv-SE"/>
        </w:rPr>
        <w:t xml:space="preserve">- </w:t>
      </w:r>
      <w:r>
        <w:rPr>
          <w:lang w:val="sv-SE"/>
        </w:rPr>
        <w:t>Resolution 169</w:t>
      </w:r>
      <w:r w:rsidR="007225C7">
        <w:rPr>
          <w:lang w:val="sv-SE"/>
        </w:rPr>
        <w:t xml:space="preserve"> clarifies the u</w:t>
      </w:r>
      <w:r w:rsidR="007225C7" w:rsidRPr="007225C7">
        <w:rPr>
          <w:lang w:val="sv-SE"/>
        </w:rPr>
        <w:t>se of the frequency bands 17.7-19.7 GHz and 27.5-29.5 GHz by earth stations</w:t>
      </w:r>
      <w:r w:rsidR="007225C7">
        <w:rPr>
          <w:lang w:val="sv-SE"/>
        </w:rPr>
        <w:t xml:space="preserve"> </w:t>
      </w:r>
      <w:r w:rsidR="007225C7" w:rsidRPr="007225C7">
        <w:rPr>
          <w:lang w:val="sv-SE"/>
        </w:rPr>
        <w:t>in motion communicating with geostationary space stations</w:t>
      </w:r>
      <w:r w:rsidR="007225C7">
        <w:rPr>
          <w:lang w:val="sv-SE"/>
        </w:rPr>
        <w:t xml:space="preserve"> .</w:t>
      </w:r>
    </w:p>
    <w:p w14:paraId="22C41219" w14:textId="474E0B71" w:rsidR="002803D0" w:rsidRDefault="002803D0" w:rsidP="00710A96">
      <w:pPr>
        <w:pStyle w:val="ListParagraph"/>
        <w:numPr>
          <w:ilvl w:val="0"/>
          <w:numId w:val="40"/>
        </w:numPr>
        <w:spacing w:after="0"/>
        <w:ind w:firstLineChars="0"/>
        <w:rPr>
          <w:lang w:val="sv-SE"/>
        </w:rPr>
      </w:pPr>
      <w:r w:rsidRPr="00F172AE">
        <w:rPr>
          <w:lang w:val="sv-SE"/>
        </w:rPr>
        <w:t xml:space="preserve">ESIM </w:t>
      </w:r>
      <w:r w:rsidR="00F172AE" w:rsidRPr="00F172AE">
        <w:rPr>
          <w:lang w:val="sv-SE"/>
        </w:rPr>
        <w:t>shall employ techniques to maintain pointing accuracy with the associated</w:t>
      </w:r>
      <w:r w:rsidR="00F172AE">
        <w:rPr>
          <w:lang w:val="sv-SE"/>
        </w:rPr>
        <w:t xml:space="preserve"> </w:t>
      </w:r>
      <w:r w:rsidR="00F172AE" w:rsidRPr="00F172AE">
        <w:rPr>
          <w:lang w:val="sv-SE"/>
        </w:rPr>
        <w:t>GSO FSS satellite, without inadvertently tracking adjacent GSO satellites</w:t>
      </w:r>
      <w:r w:rsidR="00F172AE">
        <w:rPr>
          <w:lang w:val="sv-SE"/>
        </w:rPr>
        <w:t xml:space="preserve">. </w:t>
      </w:r>
    </w:p>
    <w:p w14:paraId="3D36C039" w14:textId="09CAB4FF" w:rsidR="00F172AE" w:rsidRDefault="00097C16" w:rsidP="00710A96">
      <w:pPr>
        <w:pStyle w:val="ListParagraph"/>
        <w:numPr>
          <w:ilvl w:val="0"/>
          <w:numId w:val="40"/>
        </w:numPr>
        <w:spacing w:after="0"/>
        <w:ind w:firstLineChars="0"/>
        <w:rPr>
          <w:lang w:val="sv-SE"/>
        </w:rPr>
      </w:pPr>
      <w:r>
        <w:rPr>
          <w:lang w:val="sv-SE"/>
        </w:rPr>
        <w:t xml:space="preserve">ESIM shall be permanently monitor and control via a </w:t>
      </w:r>
      <w:r w:rsidRPr="00097C16">
        <w:rPr>
          <w:lang w:val="sv-SE"/>
        </w:rPr>
        <w:t>network control and monitoring centre (NCMC)</w:t>
      </w:r>
      <w:r>
        <w:rPr>
          <w:lang w:val="sv-SE"/>
        </w:rPr>
        <w:t>.</w:t>
      </w:r>
    </w:p>
    <w:p w14:paraId="7D60A6F0" w14:textId="56F070BB" w:rsidR="00EB0980" w:rsidRDefault="008A6B3B" w:rsidP="001D091F">
      <w:pPr>
        <w:pStyle w:val="ListParagraph"/>
        <w:numPr>
          <w:ilvl w:val="0"/>
          <w:numId w:val="40"/>
        </w:numPr>
        <w:spacing w:after="0"/>
        <w:ind w:firstLineChars="0"/>
        <w:rPr>
          <w:lang w:val="sv-SE"/>
        </w:rPr>
      </w:pPr>
      <w:r>
        <w:rPr>
          <w:lang w:val="sv-SE"/>
        </w:rPr>
        <w:t xml:space="preserve">Annex 1: </w:t>
      </w:r>
      <w:r w:rsidR="002B5CB0" w:rsidRPr="00B31887">
        <w:rPr>
          <w:lang w:val="sv-SE"/>
        </w:rPr>
        <w:t>Provisions for earth stations in motion to protect non-geostationary fixed</w:t>
      </w:r>
      <w:r w:rsidR="00B31887" w:rsidRPr="00B31887">
        <w:rPr>
          <w:lang w:val="sv-SE"/>
        </w:rPr>
        <w:t xml:space="preserve"> </w:t>
      </w:r>
      <w:r w:rsidR="002B5CB0" w:rsidRPr="00B31887">
        <w:rPr>
          <w:lang w:val="sv-SE"/>
        </w:rPr>
        <w:t>satellite</w:t>
      </w:r>
      <w:r w:rsidR="00B31887" w:rsidRPr="00B31887">
        <w:rPr>
          <w:lang w:val="sv-SE"/>
        </w:rPr>
        <w:t xml:space="preserve"> </w:t>
      </w:r>
      <w:r w:rsidR="002B5CB0" w:rsidRPr="00B31887">
        <w:rPr>
          <w:lang w:val="sv-SE"/>
        </w:rPr>
        <w:t>service systems in the frequency band 27.5-28.6 GHz</w:t>
      </w:r>
      <w:r w:rsidR="00B31887">
        <w:rPr>
          <w:lang w:val="sv-SE"/>
        </w:rPr>
        <w:t xml:space="preserve">: </w:t>
      </w:r>
    </w:p>
    <w:p w14:paraId="52A76C17" w14:textId="20802D58" w:rsidR="002B5CB0" w:rsidRDefault="008A6B3B" w:rsidP="00636156">
      <w:pPr>
        <w:pStyle w:val="ListParagraph"/>
        <w:numPr>
          <w:ilvl w:val="0"/>
          <w:numId w:val="40"/>
        </w:numPr>
        <w:spacing w:after="0"/>
        <w:ind w:firstLineChars="0"/>
        <w:rPr>
          <w:lang w:val="sv-SE"/>
        </w:rPr>
      </w:pPr>
      <w:r>
        <w:rPr>
          <w:lang w:val="sv-SE"/>
        </w:rPr>
        <w:t xml:space="preserve">Annex 2: </w:t>
      </w:r>
      <w:r w:rsidR="002B5CB0" w:rsidRPr="0038701D">
        <w:rPr>
          <w:lang w:val="sv-SE"/>
        </w:rPr>
        <w:t>Protection of non-geostationary mobile-satellite service feeder links in the</w:t>
      </w:r>
      <w:r w:rsidR="0038701D">
        <w:rPr>
          <w:lang w:val="sv-SE"/>
        </w:rPr>
        <w:t xml:space="preserve"> </w:t>
      </w:r>
      <w:r w:rsidR="002B5CB0" w:rsidRPr="0038701D">
        <w:rPr>
          <w:lang w:val="sv-SE"/>
        </w:rPr>
        <w:t>frequency band 29.1-29.5 GHz from earth stations in motion</w:t>
      </w:r>
    </w:p>
    <w:p w14:paraId="7620CD6F" w14:textId="4913DDFB" w:rsidR="002B5CB0" w:rsidRDefault="008A6B3B" w:rsidP="00231E6A">
      <w:pPr>
        <w:pStyle w:val="ListParagraph"/>
        <w:numPr>
          <w:ilvl w:val="0"/>
          <w:numId w:val="40"/>
        </w:numPr>
        <w:spacing w:after="0"/>
        <w:ind w:firstLineChars="0"/>
        <w:rPr>
          <w:lang w:val="sv-SE"/>
        </w:rPr>
      </w:pPr>
      <w:r w:rsidRPr="00231E6A">
        <w:rPr>
          <w:lang w:val="sv-SE"/>
        </w:rPr>
        <w:lastRenderedPageBreak/>
        <w:t xml:space="preserve">Annex 3: </w:t>
      </w:r>
      <w:r w:rsidR="00C7068D" w:rsidRPr="00231E6A">
        <w:rPr>
          <w:lang w:val="sv-SE"/>
        </w:rPr>
        <w:t>Provisions for maritime and aeronautical earth stations in motion to protect</w:t>
      </w:r>
      <w:r w:rsidR="00231E6A" w:rsidRPr="00231E6A">
        <w:rPr>
          <w:lang w:val="sv-SE"/>
        </w:rPr>
        <w:t xml:space="preserve"> </w:t>
      </w:r>
      <w:r w:rsidR="00C7068D" w:rsidRPr="00231E6A">
        <w:rPr>
          <w:lang w:val="sv-SE"/>
        </w:rPr>
        <w:t>terrestrial services in the frequency band 27.5-29.5 GHz</w:t>
      </w:r>
    </w:p>
    <w:p w14:paraId="176A38E4" w14:textId="4E852577" w:rsidR="001D0B86" w:rsidRDefault="001D0B86" w:rsidP="00231E6A">
      <w:pPr>
        <w:pStyle w:val="ListParagraph"/>
        <w:numPr>
          <w:ilvl w:val="1"/>
          <w:numId w:val="40"/>
        </w:numPr>
        <w:spacing w:after="0"/>
        <w:ind w:firstLineChars="0"/>
        <w:rPr>
          <w:lang w:val="sv-SE"/>
        </w:rPr>
      </w:pPr>
      <w:r w:rsidRPr="00231E6A">
        <w:rPr>
          <w:lang w:val="sv-SE"/>
        </w:rPr>
        <w:t>Part I: Maritime ESIMs</w:t>
      </w:r>
    </w:p>
    <w:p w14:paraId="7561C43F" w14:textId="15F9F5D8" w:rsidR="00231E6A" w:rsidRDefault="00231E6A" w:rsidP="00231E6A">
      <w:pPr>
        <w:pStyle w:val="ListParagraph"/>
        <w:numPr>
          <w:ilvl w:val="1"/>
          <w:numId w:val="40"/>
        </w:numPr>
        <w:spacing w:after="0"/>
        <w:ind w:firstLineChars="0"/>
        <w:rPr>
          <w:lang w:val="sv-SE"/>
        </w:rPr>
      </w:pPr>
      <w:r w:rsidRPr="00682034">
        <w:rPr>
          <w:lang w:val="sv-SE"/>
        </w:rPr>
        <w:t>Part II: Aeronautical ESIMs</w:t>
      </w:r>
    </w:p>
    <w:p w14:paraId="36FE70D9" w14:textId="77777777" w:rsidR="00682034" w:rsidRPr="00231E6A" w:rsidRDefault="00682034" w:rsidP="00682034">
      <w:pPr>
        <w:pStyle w:val="ListParagraph"/>
        <w:spacing w:after="0"/>
        <w:ind w:left="1440" w:firstLineChars="0" w:firstLine="0"/>
        <w:rPr>
          <w:lang w:val="sv-SE"/>
        </w:rPr>
      </w:pPr>
    </w:p>
    <w:p w14:paraId="662EBCFE" w14:textId="00363D9E" w:rsidR="00CC1F76" w:rsidRPr="00CC1F76" w:rsidRDefault="00CC1F76" w:rsidP="00CC1F76">
      <w:pPr>
        <w:pStyle w:val="Heading2"/>
        <w:rPr>
          <w:lang w:val="en-US"/>
        </w:rPr>
      </w:pPr>
      <w:r>
        <w:t>CEPT</w:t>
      </w:r>
    </w:p>
    <w:p w14:paraId="76FC081E" w14:textId="1A967F23" w:rsidR="006C3581" w:rsidRDefault="006C3581" w:rsidP="00F573F9">
      <w:pPr>
        <w:pStyle w:val="Heading3"/>
      </w:pPr>
      <w:r>
        <w:t>ECC Decision (05)01</w:t>
      </w:r>
    </w:p>
    <w:p w14:paraId="792D3ABC" w14:textId="7BA168B6" w:rsidR="003300E5" w:rsidRDefault="00360BC5" w:rsidP="00360BC5">
      <w:r>
        <w:t xml:space="preserve">ECC Decision (05)01 </w:t>
      </w:r>
      <w:r w:rsidR="00172D10">
        <w:t>(</w:t>
      </w:r>
      <w:r w:rsidR="00172D10">
        <w:fldChar w:fldCharType="begin"/>
      </w:r>
      <w:r w:rsidR="00172D10">
        <w:instrText xml:space="preserve"> REF _Ref131779390 \r \h </w:instrText>
      </w:r>
      <w:r w:rsidR="00172D10">
        <w:fldChar w:fldCharType="separate"/>
      </w:r>
      <w:r w:rsidR="00172D10">
        <w:t>[3]</w:t>
      </w:r>
      <w:r w:rsidR="00172D10">
        <w:fldChar w:fldCharType="end"/>
      </w:r>
      <w:r w:rsidR="00172D10">
        <w:t xml:space="preserve">) </w:t>
      </w:r>
      <w:r w:rsidR="00CB2942" w:rsidRPr="00CB2942">
        <w:t>addresses the use of the band 27.5-29.5 GHz by the Fixed Service (FS) and Fixed-Satellite Service (FSS) in relation to the requirements and priorities of CEPT administrations.</w:t>
      </w:r>
    </w:p>
    <w:p w14:paraId="41260B0B" w14:textId="77777777" w:rsidR="000D3094" w:rsidRDefault="00310F55" w:rsidP="000D3094">
      <w:r>
        <w:t>Amongst other requirements, this decision states that:</w:t>
      </w:r>
    </w:p>
    <w:p w14:paraId="6416E47D" w14:textId="15B8EB39" w:rsidR="003300E5" w:rsidRPr="000D3094" w:rsidRDefault="00EE5111" w:rsidP="00BB49BC">
      <w:pPr>
        <w:pStyle w:val="B1"/>
        <w:numPr>
          <w:ilvl w:val="0"/>
          <w:numId w:val="30"/>
        </w:numPr>
      </w:pPr>
      <w:r>
        <w:t>N</w:t>
      </w:r>
      <w:r w:rsidR="003300E5" w:rsidRPr="000D3094">
        <w:t>ew FWA terminal stations shall implement transmit power reduction mechanisms (e.g. Automatic Power</w:t>
      </w:r>
      <w:r w:rsidR="003300E5" w:rsidRPr="003300E5">
        <w:rPr>
          <w:rFonts w:ascii="Arial" w:hAnsi="Arial" w:cs="Arial"/>
          <w:color w:val="000000"/>
          <w:sz w:val="20"/>
          <w:szCs w:val="20"/>
          <w:lang w:val="en-SE"/>
        </w:rPr>
        <w:t xml:space="preserve"> </w:t>
      </w:r>
      <w:r w:rsidR="003300E5" w:rsidRPr="000D3094">
        <w:t xml:space="preserve">Control and/or Power Setting) </w:t>
      </w:r>
    </w:p>
    <w:p w14:paraId="71AAF7E2" w14:textId="79259019" w:rsidR="006C3581" w:rsidRPr="000D3094" w:rsidRDefault="006C3581" w:rsidP="00BB49BC">
      <w:pPr>
        <w:pStyle w:val="B2"/>
      </w:pPr>
      <w:r w:rsidRPr="000D3094">
        <w:t xml:space="preserve">Uncoordinated FSS earth stations transmitting within the band 27.5-29.5 GHz shall comply with the following requirements: </w:t>
      </w:r>
    </w:p>
    <w:p w14:paraId="46F49AF4" w14:textId="2072D335" w:rsidR="006C3581" w:rsidRPr="000D3094" w:rsidRDefault="006C3581" w:rsidP="003F2A54">
      <w:pPr>
        <w:pStyle w:val="B2"/>
        <w:numPr>
          <w:ilvl w:val="1"/>
          <w:numId w:val="3"/>
        </w:numPr>
      </w:pPr>
      <w:r w:rsidRPr="000D3094">
        <w:t xml:space="preserve">In the adjacent bands used by FS, i.e. 27.8285-28.4445 GHz, 28.8365-28.9485 GHz (where applicable) and 28.9485-29.4525 GHz, the off axis2 </w:t>
      </w:r>
      <w:proofErr w:type="spellStart"/>
      <w:r w:rsidRPr="000D3094">
        <w:t>e.i.r.p</w:t>
      </w:r>
      <w:proofErr w:type="spellEnd"/>
      <w:r w:rsidRPr="000D3094">
        <w:t xml:space="preserve">. density radiated shall be limited to -35 </w:t>
      </w:r>
      <w:proofErr w:type="spellStart"/>
      <w:r w:rsidRPr="000D3094">
        <w:t>dBW</w:t>
      </w:r>
      <w:proofErr w:type="spellEnd"/>
      <w:r w:rsidRPr="000D3094">
        <w:t>/</w:t>
      </w:r>
      <w:proofErr w:type="spellStart"/>
      <w:r w:rsidRPr="000D3094">
        <w:t>MHz.</w:t>
      </w:r>
      <w:proofErr w:type="spellEnd"/>
      <w:r w:rsidRPr="000D3094">
        <w:t xml:space="preserve"> This limit shall in any case be met at 3° or less above the local horizontal plane</w:t>
      </w:r>
      <w:r w:rsidR="00BB49BC">
        <w:t>.</w:t>
      </w:r>
    </w:p>
    <w:p w14:paraId="30E9543D" w14:textId="177929B8" w:rsidR="006C3581" w:rsidRPr="000D3094" w:rsidRDefault="00D94F79" w:rsidP="003F2A54">
      <w:pPr>
        <w:pStyle w:val="B2"/>
        <w:numPr>
          <w:ilvl w:val="1"/>
          <w:numId w:val="3"/>
        </w:numPr>
      </w:pPr>
      <w:r>
        <w:t>T</w:t>
      </w:r>
      <w:r w:rsidR="006C3581" w:rsidRPr="000D3094">
        <w:t>he elevation angle shall be higher than 3°</w:t>
      </w:r>
      <w:r w:rsidR="00BB49BC">
        <w:t>.</w:t>
      </w:r>
    </w:p>
    <w:p w14:paraId="02517A96" w14:textId="7192946D" w:rsidR="006C3581" w:rsidRPr="000D3094" w:rsidRDefault="006C3581" w:rsidP="003F2A54">
      <w:pPr>
        <w:pStyle w:val="B2"/>
        <w:numPr>
          <w:ilvl w:val="1"/>
          <w:numId w:val="3"/>
        </w:numPr>
      </w:pPr>
      <w:r w:rsidRPr="000D3094">
        <w:t>FSS systems using uncoordinated FSS earth stations shall implement Automatic Power Control in the uncoordinated FSS earth stations and/or automatic on-board satellite gain control</w:t>
      </w:r>
      <w:r w:rsidR="00BB49BC">
        <w:t>.</w:t>
      </w:r>
    </w:p>
    <w:p w14:paraId="0AD8787B" w14:textId="7D09F885" w:rsidR="006C3581" w:rsidRPr="000D3094" w:rsidRDefault="006C3581" w:rsidP="00B37113">
      <w:pPr>
        <w:pStyle w:val="B2"/>
        <w:numPr>
          <w:ilvl w:val="1"/>
          <w:numId w:val="3"/>
        </w:numPr>
      </w:pPr>
      <w:r w:rsidRPr="000D3094">
        <w:t xml:space="preserve">Uncoordinated FSS earth stations shall not have their occupied band edges closer than 10 MHz from the edges of the bands where applicable. </w:t>
      </w:r>
    </w:p>
    <w:p w14:paraId="373DC957" w14:textId="02900BD8" w:rsidR="00B37113" w:rsidRDefault="006C3581" w:rsidP="00B37113">
      <w:pPr>
        <w:pStyle w:val="B2"/>
        <w:numPr>
          <w:ilvl w:val="1"/>
          <w:numId w:val="3"/>
        </w:numPr>
      </w:pPr>
      <w:r w:rsidRPr="000D3094">
        <w:t xml:space="preserve">To ensure compliance with aircraft HIRF protection criteria, using a maximum HIRF field strength of 150 V/m: </w:t>
      </w:r>
    </w:p>
    <w:p w14:paraId="32AD866B" w14:textId="77777777" w:rsidR="00B37113" w:rsidRDefault="006C3581" w:rsidP="00B37113">
      <w:pPr>
        <w:pStyle w:val="B2"/>
        <w:numPr>
          <w:ilvl w:val="2"/>
          <w:numId w:val="3"/>
        </w:numPr>
      </w:pPr>
      <w:r w:rsidRPr="000D3094">
        <w:t xml:space="preserve">The maximum </w:t>
      </w:r>
      <w:proofErr w:type="spellStart"/>
      <w:r w:rsidRPr="000D3094">
        <w:t>e.i.r.p</w:t>
      </w:r>
      <w:proofErr w:type="spellEnd"/>
      <w:r w:rsidRPr="000D3094">
        <w:t xml:space="preserve">. of uncoordinated FSS earth stations at fixed locations shall be limited to 60 </w:t>
      </w:r>
      <w:proofErr w:type="spellStart"/>
      <w:proofErr w:type="gramStart"/>
      <w:r w:rsidRPr="000D3094">
        <w:t>dBW</w:t>
      </w:r>
      <w:proofErr w:type="spellEnd"/>
      <w:r w:rsidRPr="000D3094">
        <w:t xml:space="preserve"> ;</w:t>
      </w:r>
      <w:proofErr w:type="gramEnd"/>
      <w:r w:rsidRPr="000D3094">
        <w:t xml:space="preserve"> </w:t>
      </w:r>
    </w:p>
    <w:p w14:paraId="6ED1D884" w14:textId="23273874" w:rsidR="006C3581" w:rsidRPr="000D3094" w:rsidRDefault="006C3581" w:rsidP="00B37113">
      <w:pPr>
        <w:pStyle w:val="B2"/>
        <w:numPr>
          <w:ilvl w:val="2"/>
          <w:numId w:val="3"/>
        </w:numPr>
      </w:pPr>
      <w:r w:rsidRPr="000D3094">
        <w:t xml:space="preserve">The maximum </w:t>
      </w:r>
      <w:proofErr w:type="spellStart"/>
      <w:r w:rsidRPr="000D3094">
        <w:t>e.i.r.p</w:t>
      </w:r>
      <w:proofErr w:type="spellEnd"/>
      <w:r w:rsidRPr="000D3094">
        <w:t xml:space="preserve">. of uncoordinated FSS earth stations, as defined above, operating within TDMA networks shall be respected after taking into consideration the duty cycle (see section 3.3 and 3.4 of ECC Report 272). </w:t>
      </w:r>
    </w:p>
    <w:p w14:paraId="7CAA477A" w14:textId="504B6204" w:rsidR="007B3B46" w:rsidRDefault="007B3B46" w:rsidP="00F573F9">
      <w:pPr>
        <w:pStyle w:val="Heading3"/>
      </w:pPr>
      <w:r>
        <w:t>ECC Decision(13)02</w:t>
      </w:r>
    </w:p>
    <w:p w14:paraId="4B1B5172" w14:textId="2B9C2322" w:rsidR="007B3B46" w:rsidRDefault="001D1C62" w:rsidP="007B3B46">
      <w:pPr>
        <w:rPr>
          <w:lang w:val="sv-SE"/>
        </w:rPr>
      </w:pPr>
      <w:r>
        <w:rPr>
          <w:lang w:val="sv-SE"/>
        </w:rPr>
        <w:t xml:space="preserve">ECC Decision(13)02 </w:t>
      </w:r>
      <w:r w:rsidR="00172D10">
        <w:rPr>
          <w:lang w:val="sv-SE"/>
        </w:rPr>
        <w:t>(</w:t>
      </w:r>
      <w:r w:rsidR="00172D10">
        <w:rPr>
          <w:lang w:val="sv-SE"/>
        </w:rPr>
        <w:fldChar w:fldCharType="begin"/>
      </w:r>
      <w:r w:rsidR="00172D10">
        <w:rPr>
          <w:lang w:val="sv-SE"/>
        </w:rPr>
        <w:instrText xml:space="preserve"> REF _Ref131779398 \r \h </w:instrText>
      </w:r>
      <w:r w:rsidR="00172D10">
        <w:rPr>
          <w:lang w:val="sv-SE"/>
        </w:rPr>
      </w:r>
      <w:r w:rsidR="00172D10">
        <w:rPr>
          <w:lang w:val="sv-SE"/>
        </w:rPr>
        <w:fldChar w:fldCharType="separate"/>
      </w:r>
      <w:r w:rsidR="00172D10">
        <w:rPr>
          <w:lang w:val="sv-SE"/>
        </w:rPr>
        <w:t>[4]</w:t>
      </w:r>
      <w:r w:rsidR="00172D10">
        <w:rPr>
          <w:lang w:val="sv-SE"/>
        </w:rPr>
        <w:fldChar w:fldCharType="end"/>
      </w:r>
      <w:r w:rsidR="00172D10">
        <w:rPr>
          <w:lang w:val="sv-SE"/>
        </w:rPr>
        <w:t xml:space="preserve">) </w:t>
      </w:r>
      <w:r w:rsidRPr="001D1C62">
        <w:rPr>
          <w:lang w:val="sv-SE"/>
        </w:rPr>
        <w:t>addresses the use of Earth Stations on Mobile Platforms (ESOMPs) which operate within the frequency bands 17.3-20.2 GHz (space-to-Earth) and 27.5-30.0 GHz (Earth-to-space).</w:t>
      </w:r>
    </w:p>
    <w:p w14:paraId="1980064F" w14:textId="77777777" w:rsidR="001D1C62" w:rsidRPr="009D2EE6" w:rsidRDefault="001D1C62" w:rsidP="001D1C62">
      <w:pPr>
        <w:rPr>
          <w:lang w:val="sv-SE"/>
        </w:rPr>
      </w:pPr>
      <w:r w:rsidRPr="009D2EE6">
        <w:rPr>
          <w:lang w:val="sv-SE"/>
        </w:rPr>
        <w:t>Amongst other requirements, this decision states that:</w:t>
      </w:r>
    </w:p>
    <w:p w14:paraId="675B6AF1" w14:textId="2E6F9ED3" w:rsidR="00FE5CEE" w:rsidRPr="009D2EE6" w:rsidRDefault="00A60076" w:rsidP="0025451D">
      <w:pPr>
        <w:pStyle w:val="B2"/>
        <w:spacing w:after="166"/>
        <w:rPr>
          <w:lang w:val="sv-SE"/>
        </w:rPr>
      </w:pPr>
      <w:r w:rsidRPr="009D2EE6">
        <w:rPr>
          <w:lang w:val="sv-SE"/>
        </w:rPr>
        <w:t xml:space="preserve">In </w:t>
      </w:r>
      <w:r w:rsidR="00F602B6" w:rsidRPr="009D2EE6">
        <w:rPr>
          <w:lang w:val="sv-SE"/>
        </w:rPr>
        <w:t xml:space="preserve">its </w:t>
      </w:r>
      <w:r w:rsidRPr="009D2EE6">
        <w:rPr>
          <w:lang w:val="sv-SE"/>
        </w:rPr>
        <w:t xml:space="preserve">Annex 1 (within </w:t>
      </w:r>
      <w:r w:rsidR="00FE5CEE" w:rsidRPr="009D2EE6">
        <w:rPr>
          <w:lang w:val="sv-SE"/>
        </w:rPr>
        <w:t>17.3-20.2GHz and 27.5-30.0GHz):</w:t>
      </w:r>
    </w:p>
    <w:p w14:paraId="59538F9E" w14:textId="77777777" w:rsidR="00FE5CEE" w:rsidRPr="009D2EE6" w:rsidRDefault="007B3B46" w:rsidP="00FB3470">
      <w:pPr>
        <w:pStyle w:val="B2"/>
        <w:numPr>
          <w:ilvl w:val="1"/>
          <w:numId w:val="31"/>
        </w:numPr>
        <w:spacing w:after="166"/>
        <w:rPr>
          <w:lang w:val="sv-SE"/>
        </w:rPr>
      </w:pPr>
      <w:r w:rsidRPr="009D2EE6">
        <w:rPr>
          <w:lang w:val="sv-SE"/>
        </w:rPr>
        <w:t xml:space="preserve">The design, coordination and operation of ESOMPs shall, at least, account for the following factors which could vary the aggregate off-axis e.i.r.p. levels generated by: </w:t>
      </w:r>
    </w:p>
    <w:p w14:paraId="498E3C78" w14:textId="77777777" w:rsidR="00FE5CEE" w:rsidRPr="009D2EE6" w:rsidRDefault="007B3B46" w:rsidP="00D2124E">
      <w:pPr>
        <w:pStyle w:val="B2"/>
        <w:numPr>
          <w:ilvl w:val="2"/>
          <w:numId w:val="31"/>
        </w:numPr>
        <w:spacing w:after="0"/>
        <w:ind w:left="1706" w:hanging="357"/>
        <w:rPr>
          <w:lang w:val="sv-SE"/>
        </w:rPr>
      </w:pPr>
      <w:r w:rsidRPr="009D2EE6">
        <w:rPr>
          <w:lang w:val="sv-SE"/>
        </w:rPr>
        <w:t xml:space="preserve">a. antenna mis-pointing; </w:t>
      </w:r>
    </w:p>
    <w:p w14:paraId="75815896" w14:textId="77777777" w:rsidR="00FE5CEE" w:rsidRPr="009D2EE6" w:rsidRDefault="007B3B46" w:rsidP="00D2124E">
      <w:pPr>
        <w:pStyle w:val="B2"/>
        <w:numPr>
          <w:ilvl w:val="2"/>
          <w:numId w:val="31"/>
        </w:numPr>
        <w:spacing w:after="0"/>
        <w:ind w:left="1706" w:hanging="357"/>
        <w:rPr>
          <w:lang w:val="sv-SE"/>
        </w:rPr>
      </w:pPr>
      <w:r w:rsidRPr="009D2EE6">
        <w:rPr>
          <w:lang w:val="sv-SE"/>
        </w:rPr>
        <w:t xml:space="preserve">b. variations in the antenna pattern; </w:t>
      </w:r>
    </w:p>
    <w:p w14:paraId="3070DD4B" w14:textId="523FD2A8" w:rsidR="007B3B46" w:rsidRPr="009D2EE6" w:rsidRDefault="007B3B46" w:rsidP="00D2124E">
      <w:pPr>
        <w:pStyle w:val="B2"/>
        <w:numPr>
          <w:ilvl w:val="2"/>
          <w:numId w:val="31"/>
        </w:numPr>
        <w:spacing w:after="0"/>
        <w:ind w:left="1706" w:hanging="357"/>
        <w:rPr>
          <w:lang w:val="sv-SE"/>
        </w:rPr>
      </w:pPr>
      <w:r w:rsidRPr="009D2EE6">
        <w:rPr>
          <w:lang w:val="sv-SE"/>
        </w:rPr>
        <w:t xml:space="preserve">c. variations in the transmit e.i.r.p.. </w:t>
      </w:r>
    </w:p>
    <w:p w14:paraId="08E8D04A" w14:textId="77777777" w:rsidR="000A13D1" w:rsidRPr="009D2EE6" w:rsidRDefault="000A13D1" w:rsidP="000A13D1">
      <w:pPr>
        <w:pStyle w:val="B2"/>
        <w:numPr>
          <w:ilvl w:val="0"/>
          <w:numId w:val="0"/>
        </w:numPr>
        <w:spacing w:after="0"/>
        <w:ind w:left="1706"/>
        <w:rPr>
          <w:lang w:val="sv-SE"/>
        </w:rPr>
      </w:pPr>
    </w:p>
    <w:p w14:paraId="7BCE195E" w14:textId="308F0EBB" w:rsidR="000A13D1" w:rsidRPr="009D2EE6" w:rsidRDefault="0062591E" w:rsidP="000A13D1">
      <w:pPr>
        <w:pStyle w:val="B2"/>
        <w:numPr>
          <w:ilvl w:val="1"/>
          <w:numId w:val="31"/>
        </w:numPr>
        <w:spacing w:after="100" w:afterAutospacing="1"/>
        <w:rPr>
          <w:lang w:val="sv-SE"/>
        </w:rPr>
      </w:pPr>
      <w:r w:rsidRPr="009D2EE6">
        <w:rPr>
          <w:lang w:val="sv-SE"/>
        </w:rPr>
        <w:t xml:space="preserve">ESOMPs shall be self-monitoring and should a fault which can cause harmful interference to FSS or terrestrial networks be detected, the ESOMP must automatically cease its transmissions; </w:t>
      </w:r>
    </w:p>
    <w:p w14:paraId="0A826D46" w14:textId="77777777" w:rsidR="00F602B6" w:rsidRPr="009D2EE6" w:rsidRDefault="0062591E" w:rsidP="00723AA2">
      <w:pPr>
        <w:pStyle w:val="B2"/>
        <w:numPr>
          <w:ilvl w:val="1"/>
          <w:numId w:val="31"/>
        </w:numPr>
        <w:spacing w:after="100" w:afterAutospacing="1"/>
        <w:rPr>
          <w:lang w:val="sv-SE"/>
        </w:rPr>
      </w:pPr>
      <w:r w:rsidRPr="009D2EE6">
        <w:rPr>
          <w:lang w:val="sv-SE"/>
        </w:rPr>
        <w:t>ESOMPs shall be in conformance with the Harmonised European Standard EN 303</w:t>
      </w:r>
      <w:r w:rsidR="00F602B6" w:rsidRPr="009D2EE6">
        <w:rPr>
          <w:lang w:val="sv-SE"/>
        </w:rPr>
        <w:t> </w:t>
      </w:r>
      <w:r w:rsidRPr="009D2EE6">
        <w:rPr>
          <w:lang w:val="sv-SE"/>
        </w:rPr>
        <w:t>978</w:t>
      </w:r>
      <w:r w:rsidR="00F602B6" w:rsidRPr="009D2EE6">
        <w:rPr>
          <w:lang w:val="sv-SE"/>
        </w:rPr>
        <w:t>.</w:t>
      </w:r>
    </w:p>
    <w:p w14:paraId="2DCEBD58" w14:textId="77777777" w:rsidR="00F602B6" w:rsidRPr="009D2EE6" w:rsidRDefault="000D1300" w:rsidP="004A459A">
      <w:pPr>
        <w:pStyle w:val="B2"/>
        <w:numPr>
          <w:ilvl w:val="1"/>
          <w:numId w:val="31"/>
        </w:numPr>
        <w:spacing w:after="168" w:afterAutospacing="1"/>
        <w:rPr>
          <w:lang w:val="sv-SE"/>
        </w:rPr>
      </w:pPr>
      <w:r w:rsidRPr="009D2EE6">
        <w:rPr>
          <w:lang w:val="sv-SE"/>
        </w:rPr>
        <w:t xml:space="preserve">ESOMPs shall comply with the following requirements established to ensure compliance with aircraft HIRF protection criteria based on ECC Report 272 [12], using a maximum HIRF field strength of 150 V/m: </w:t>
      </w:r>
    </w:p>
    <w:p w14:paraId="511BCB0E" w14:textId="77777777" w:rsidR="00F602B6" w:rsidRPr="009D2EE6" w:rsidRDefault="000D1300" w:rsidP="000D1300">
      <w:pPr>
        <w:pStyle w:val="B2"/>
        <w:numPr>
          <w:ilvl w:val="2"/>
          <w:numId w:val="31"/>
        </w:numPr>
        <w:spacing w:after="168" w:afterAutospacing="1"/>
        <w:rPr>
          <w:lang w:val="sv-SE"/>
        </w:rPr>
      </w:pPr>
      <w:r w:rsidRPr="009D2EE6">
        <w:rPr>
          <w:lang w:val="sv-SE"/>
        </w:rPr>
        <w:t xml:space="preserve">a. The maximum e.i.r.p. of ESOMPs installed on aircraft operating within the airfield2 boundary including operations on the ground shall be limited to 58.4 dBW; </w:t>
      </w:r>
    </w:p>
    <w:p w14:paraId="0E10F17C" w14:textId="77777777" w:rsidR="00F602B6" w:rsidRPr="009D2EE6" w:rsidRDefault="000D1300" w:rsidP="00DC1A39">
      <w:pPr>
        <w:pStyle w:val="B2"/>
        <w:numPr>
          <w:ilvl w:val="2"/>
          <w:numId w:val="31"/>
        </w:numPr>
        <w:spacing w:after="168" w:afterAutospacing="1"/>
        <w:rPr>
          <w:lang w:val="sv-SE"/>
        </w:rPr>
      </w:pPr>
      <w:r w:rsidRPr="009D2EE6">
        <w:rPr>
          <w:lang w:val="sv-SE"/>
        </w:rPr>
        <w:t xml:space="preserve">b. The maximum e.i.r.p. of land-based ESOMPs operating within the airfield boundary shall be limited to 52.4 dBW; </w:t>
      </w:r>
    </w:p>
    <w:p w14:paraId="7BB597F9" w14:textId="77777777" w:rsidR="00F602B6" w:rsidRPr="009D2EE6" w:rsidRDefault="000D1300" w:rsidP="0090028C">
      <w:pPr>
        <w:pStyle w:val="B2"/>
        <w:numPr>
          <w:ilvl w:val="2"/>
          <w:numId w:val="31"/>
        </w:numPr>
        <w:spacing w:after="0" w:afterAutospacing="1"/>
        <w:rPr>
          <w:lang w:val="sv-SE"/>
        </w:rPr>
      </w:pPr>
      <w:r w:rsidRPr="009D2EE6">
        <w:rPr>
          <w:lang w:val="sv-SE"/>
        </w:rPr>
        <w:t xml:space="preserve">c. The maximum e.i.r.p. of ESOMPs not covered in a) and b), outside the airfield boundary or on vessels, shall be limited to 60 dBW; </w:t>
      </w:r>
    </w:p>
    <w:p w14:paraId="3A3E7FF0" w14:textId="5A153C42" w:rsidR="000D1300" w:rsidRPr="009D2EE6" w:rsidRDefault="000D1300" w:rsidP="0090028C">
      <w:pPr>
        <w:pStyle w:val="B2"/>
        <w:numPr>
          <w:ilvl w:val="2"/>
          <w:numId w:val="31"/>
        </w:numPr>
        <w:spacing w:after="0" w:afterAutospacing="1"/>
        <w:rPr>
          <w:lang w:val="sv-SE"/>
        </w:rPr>
      </w:pPr>
      <w:r w:rsidRPr="009D2EE6">
        <w:rPr>
          <w:lang w:val="sv-SE"/>
        </w:rPr>
        <w:t xml:space="preserve">d. The maximum e.i.r.p. of ESOMPs, as defined above, operating within TDMA networks shall be respected after taking into consideration the duty cycle (see section 3.3 and 3.4 of ECC Report 272). </w:t>
      </w:r>
    </w:p>
    <w:p w14:paraId="3AC55730" w14:textId="77777777" w:rsidR="00F602B6" w:rsidRPr="009D2EE6" w:rsidRDefault="00F602B6" w:rsidP="00F602B6">
      <w:pPr>
        <w:pStyle w:val="B2"/>
        <w:numPr>
          <w:ilvl w:val="0"/>
          <w:numId w:val="0"/>
        </w:numPr>
        <w:spacing w:after="0" w:afterAutospacing="1"/>
        <w:ind w:left="1707"/>
        <w:rPr>
          <w:lang w:val="sv-SE"/>
        </w:rPr>
      </w:pPr>
    </w:p>
    <w:p w14:paraId="1E3FB8CF" w14:textId="77777777" w:rsidR="009D2EE6" w:rsidRPr="009D2EE6" w:rsidRDefault="00F602B6" w:rsidP="00193445">
      <w:pPr>
        <w:pStyle w:val="B2"/>
        <w:spacing w:after="46"/>
        <w:rPr>
          <w:lang w:val="sv-SE"/>
        </w:rPr>
      </w:pPr>
      <w:r w:rsidRPr="009D2EE6">
        <w:rPr>
          <w:lang w:val="sv-SE"/>
        </w:rPr>
        <w:t>In its Annex 2 (within 17.3-19.7GHz and 27.5-29.5GHz):</w:t>
      </w:r>
    </w:p>
    <w:p w14:paraId="0EEC9020" w14:textId="77777777" w:rsidR="00F571CE" w:rsidRDefault="00333B82" w:rsidP="0032198E">
      <w:pPr>
        <w:pStyle w:val="B2"/>
        <w:numPr>
          <w:ilvl w:val="1"/>
          <w:numId w:val="31"/>
        </w:numPr>
        <w:spacing w:after="100" w:afterAutospacing="1"/>
        <w:rPr>
          <w:lang w:val="sv-SE"/>
        </w:rPr>
      </w:pPr>
      <w:r w:rsidRPr="00F571CE">
        <w:rPr>
          <w:lang w:val="sv-SE"/>
        </w:rPr>
        <w:t xml:space="preserve">In the territory of any administration, the off-axis3 e.i.r.p. spectral density radiated by any ESOMP into the FS bands (i.e. 27.8285-28.4445 GHz, 28.8365-28.9485 GHz (where applicable) and 28.9485-29.4525 GHz) shall be limited to -35 dBW/MHz. This limit shall, in any case, be met by ESOMPs on land, on territorial sea or on internal waters, at a direction of 3 degrees or less above the local horizontal plane at the ESOMP terminal. </w:t>
      </w:r>
    </w:p>
    <w:p w14:paraId="1B199152" w14:textId="77777777" w:rsidR="00F571CE" w:rsidRDefault="00333B82" w:rsidP="0032198E">
      <w:pPr>
        <w:pStyle w:val="B2"/>
        <w:numPr>
          <w:ilvl w:val="1"/>
          <w:numId w:val="31"/>
        </w:numPr>
        <w:spacing w:after="100" w:afterAutospacing="1"/>
        <w:rPr>
          <w:lang w:val="sv-SE"/>
        </w:rPr>
      </w:pPr>
      <w:r w:rsidRPr="00F571CE">
        <w:rPr>
          <w:lang w:val="sv-SE"/>
        </w:rPr>
        <w:t xml:space="preserve">In the territory of any administration, ESOMPs, except ESOMPs installed on ships or aircraft subject to paragraphs 4-5, shall not have their transmit occupied band edges closer than 10 MHz from the edges of the bands identified by that administration for FS operation. </w:t>
      </w:r>
    </w:p>
    <w:p w14:paraId="737F8C02" w14:textId="77777777" w:rsidR="00F571CE" w:rsidRDefault="00333B82" w:rsidP="0032198E">
      <w:pPr>
        <w:pStyle w:val="B2"/>
        <w:numPr>
          <w:ilvl w:val="1"/>
          <w:numId w:val="31"/>
        </w:numPr>
        <w:spacing w:after="100" w:afterAutospacing="1"/>
        <w:rPr>
          <w:lang w:val="sv-SE"/>
        </w:rPr>
      </w:pPr>
      <w:r w:rsidRPr="00F571CE">
        <w:rPr>
          <w:lang w:val="sv-SE"/>
        </w:rPr>
        <w:t xml:space="preserve">The antenna elevation angle shall be higher than 3 degrees. </w:t>
      </w:r>
    </w:p>
    <w:p w14:paraId="0351225C" w14:textId="0CB850A2" w:rsidR="00333B82" w:rsidRPr="00F571CE" w:rsidRDefault="00333B82" w:rsidP="0032198E">
      <w:pPr>
        <w:pStyle w:val="B2"/>
        <w:numPr>
          <w:ilvl w:val="1"/>
          <w:numId w:val="31"/>
        </w:numPr>
        <w:spacing w:after="100" w:afterAutospacing="1"/>
        <w:rPr>
          <w:lang w:val="sv-SE"/>
        </w:rPr>
      </w:pPr>
      <w:r w:rsidRPr="00F571CE">
        <w:rPr>
          <w:lang w:val="sv-SE"/>
        </w:rPr>
        <w:t xml:space="preserve">ESOMPs installed on aircraft transmitting in the bands 27.8285-28.4445 GHz, 28.8365-28.9485 GHz (where applicable) and 28.9485-29.4525 GHz shall comply with the following PFD values (dB(W/m2) in a reference bandwidth of 14 MHz) on the ground: </w:t>
      </w:r>
    </w:p>
    <w:p w14:paraId="5A9FC42A" w14:textId="77777777" w:rsidR="00333B82" w:rsidRPr="009D2EE6" w:rsidRDefault="00333B82" w:rsidP="00F571CE">
      <w:pPr>
        <w:autoSpaceDE w:val="0"/>
        <w:autoSpaceDN w:val="0"/>
        <w:adjustRightInd w:val="0"/>
        <w:spacing w:after="0"/>
        <w:ind w:left="1704"/>
        <w:rPr>
          <w:lang w:val="sv-SE"/>
        </w:rPr>
      </w:pPr>
      <w:r w:rsidRPr="009D2EE6">
        <w:rPr>
          <w:lang w:val="sv-SE"/>
        </w:rPr>
        <w:t xml:space="preserve">–124.7 for 0° ≤ δ ≤ 0.01° </w:t>
      </w:r>
    </w:p>
    <w:p w14:paraId="3E356790" w14:textId="77777777" w:rsidR="00333B82" w:rsidRPr="009D2EE6" w:rsidRDefault="00333B82" w:rsidP="00F571CE">
      <w:pPr>
        <w:autoSpaceDE w:val="0"/>
        <w:autoSpaceDN w:val="0"/>
        <w:adjustRightInd w:val="0"/>
        <w:spacing w:after="0"/>
        <w:ind w:left="1704"/>
        <w:rPr>
          <w:lang w:val="sv-SE"/>
        </w:rPr>
      </w:pPr>
      <w:r w:rsidRPr="009D2EE6">
        <w:rPr>
          <w:lang w:val="sv-SE"/>
        </w:rPr>
        <w:t xml:space="preserve">–120.9 + 1.9 log10(δ) for 0.01° &lt; δ ≤ 0.3° </w:t>
      </w:r>
    </w:p>
    <w:p w14:paraId="21D2C3CD" w14:textId="77777777" w:rsidR="00333B82" w:rsidRPr="009D2EE6" w:rsidRDefault="00333B82" w:rsidP="00F571CE">
      <w:pPr>
        <w:autoSpaceDE w:val="0"/>
        <w:autoSpaceDN w:val="0"/>
        <w:adjustRightInd w:val="0"/>
        <w:spacing w:after="0"/>
        <w:ind w:left="1704"/>
        <w:rPr>
          <w:lang w:val="sv-SE"/>
        </w:rPr>
      </w:pPr>
      <w:r w:rsidRPr="009D2EE6">
        <w:rPr>
          <w:lang w:val="sv-SE"/>
        </w:rPr>
        <w:t xml:space="preserve">–116.2 + 11.0 log10(δ) for 0.3° &lt; δ ≤ 1.0° </w:t>
      </w:r>
    </w:p>
    <w:p w14:paraId="2DAE43B3" w14:textId="77777777" w:rsidR="00333B82" w:rsidRPr="009D2EE6" w:rsidRDefault="00333B82" w:rsidP="00F571CE">
      <w:pPr>
        <w:autoSpaceDE w:val="0"/>
        <w:autoSpaceDN w:val="0"/>
        <w:adjustRightInd w:val="0"/>
        <w:spacing w:after="0"/>
        <w:ind w:left="1704"/>
        <w:rPr>
          <w:lang w:val="sv-SE"/>
        </w:rPr>
      </w:pPr>
      <w:r w:rsidRPr="009D2EE6">
        <w:rPr>
          <w:lang w:val="sv-SE"/>
        </w:rPr>
        <w:t xml:space="preserve">–116.2 + 18.0 log10(δ) for 1.0° &lt; δ ≤ 2.0° </w:t>
      </w:r>
    </w:p>
    <w:p w14:paraId="1167F4A9" w14:textId="77777777" w:rsidR="00333B82" w:rsidRPr="009D2EE6" w:rsidRDefault="00333B82" w:rsidP="00F571CE">
      <w:pPr>
        <w:autoSpaceDE w:val="0"/>
        <w:autoSpaceDN w:val="0"/>
        <w:adjustRightInd w:val="0"/>
        <w:spacing w:after="0"/>
        <w:ind w:left="1704"/>
        <w:rPr>
          <w:lang w:val="sv-SE"/>
        </w:rPr>
      </w:pPr>
      <w:r w:rsidRPr="009D2EE6">
        <w:rPr>
          <w:lang w:val="sv-SE"/>
        </w:rPr>
        <w:t xml:space="preserve">–117.9 + 23.7 log10(δ) for 2.0° &lt; δ ≤ 8.0° </w:t>
      </w:r>
    </w:p>
    <w:p w14:paraId="5C21A792" w14:textId="77777777" w:rsidR="00333B82" w:rsidRPr="009D2EE6" w:rsidRDefault="00333B82" w:rsidP="00F571CE">
      <w:pPr>
        <w:autoSpaceDE w:val="0"/>
        <w:autoSpaceDN w:val="0"/>
        <w:adjustRightInd w:val="0"/>
        <w:spacing w:after="0"/>
        <w:ind w:left="1704"/>
        <w:rPr>
          <w:lang w:val="sv-SE"/>
        </w:rPr>
      </w:pPr>
      <w:r w:rsidRPr="009D2EE6">
        <w:rPr>
          <w:lang w:val="sv-SE"/>
        </w:rPr>
        <w:t xml:space="preserve">–96.5 for 8.0° &lt; δ ≤ 90.0° </w:t>
      </w:r>
    </w:p>
    <w:p w14:paraId="12268461" w14:textId="77777777" w:rsidR="00333B82" w:rsidRPr="009D2EE6" w:rsidRDefault="00333B82" w:rsidP="002A751D">
      <w:pPr>
        <w:pStyle w:val="B2"/>
        <w:numPr>
          <w:ilvl w:val="0"/>
          <w:numId w:val="0"/>
        </w:numPr>
        <w:spacing w:after="100" w:afterAutospacing="1"/>
        <w:ind w:left="987"/>
        <w:rPr>
          <w:lang w:val="sv-SE"/>
        </w:rPr>
      </w:pPr>
      <w:r w:rsidRPr="009D2EE6">
        <w:rPr>
          <w:lang w:val="sv-SE"/>
        </w:rPr>
        <w:t xml:space="preserve">where δ is the angle of arrival at the Earth’s surface (degrees). </w:t>
      </w:r>
    </w:p>
    <w:p w14:paraId="734B8385" w14:textId="77777777" w:rsidR="00333B82" w:rsidRPr="009D2EE6" w:rsidRDefault="00333B82" w:rsidP="008E7DC0">
      <w:pPr>
        <w:pStyle w:val="B2"/>
        <w:numPr>
          <w:ilvl w:val="1"/>
          <w:numId w:val="31"/>
        </w:numPr>
        <w:spacing w:after="100" w:afterAutospacing="1"/>
        <w:rPr>
          <w:lang w:val="sv-SE"/>
        </w:rPr>
      </w:pPr>
      <w:r w:rsidRPr="009D2EE6">
        <w:rPr>
          <w:lang w:val="sv-SE"/>
        </w:rPr>
        <w:t xml:space="preserve">Outside those frequency bands no PFD constraint is required. </w:t>
      </w:r>
    </w:p>
    <w:p w14:paraId="634E8854" w14:textId="2A178E80" w:rsidR="00434F39" w:rsidRDefault="00333B82" w:rsidP="0055534C">
      <w:pPr>
        <w:pStyle w:val="B2"/>
        <w:numPr>
          <w:ilvl w:val="1"/>
          <w:numId w:val="31"/>
        </w:numPr>
        <w:spacing w:after="0" w:afterAutospacing="1"/>
        <w:rPr>
          <w:lang w:val="sv-SE"/>
        </w:rPr>
      </w:pPr>
      <w:r w:rsidRPr="00434F39">
        <w:rPr>
          <w:lang w:val="sv-SE"/>
        </w:rPr>
        <w:t xml:space="preserve">ESOMPs installed on vessels transmitting in the bands 27.8285-28.4445 GHz, 28.8365-28.9485 GHz (where applicable) and 28.9485-29.4525 GHz shall comply with the maximum PFD value of -109 dB(W/m2) in a reference bandwidth of 14 MHz at a height of 20 metres above mean sea level at the low-water mark as officially recognised by the coastal state5. </w:t>
      </w:r>
    </w:p>
    <w:p w14:paraId="28ECC654" w14:textId="77777777" w:rsidR="00434F39" w:rsidRDefault="00333B82" w:rsidP="00434F39">
      <w:pPr>
        <w:pStyle w:val="B2"/>
        <w:numPr>
          <w:ilvl w:val="0"/>
          <w:numId w:val="0"/>
        </w:numPr>
        <w:spacing w:after="100" w:afterAutospacing="1"/>
        <w:ind w:left="987"/>
        <w:rPr>
          <w:lang w:val="sv-SE"/>
        </w:rPr>
      </w:pPr>
      <w:r w:rsidRPr="00434F39">
        <w:rPr>
          <w:lang w:val="sv-SE"/>
        </w:rPr>
        <w:t xml:space="preserve">Outside those frequency bands no PFD constraint is required. </w:t>
      </w:r>
    </w:p>
    <w:p w14:paraId="2AA9A70D" w14:textId="36AB5296" w:rsidR="00333B82" w:rsidRPr="009D2EE6" w:rsidRDefault="00333B82" w:rsidP="00434F39">
      <w:pPr>
        <w:pStyle w:val="B2"/>
        <w:numPr>
          <w:ilvl w:val="1"/>
          <w:numId w:val="31"/>
        </w:numPr>
        <w:spacing w:after="100" w:afterAutospacing="1"/>
        <w:rPr>
          <w:lang w:val="sv-SE"/>
        </w:rPr>
      </w:pPr>
      <w:r w:rsidRPr="009D2EE6">
        <w:rPr>
          <w:lang w:val="sv-SE"/>
        </w:rPr>
        <w:t xml:space="preserve">For ensuring compliance with the above provisions, ESOMPs shall have self-monitoring functions and automatic mechanisms (locally, or under the control of the NCF) to reduce their e.i.r.p. or cease transmissions. </w:t>
      </w:r>
    </w:p>
    <w:p w14:paraId="256587D4" w14:textId="77777777" w:rsidR="00CF1EE2" w:rsidRDefault="00CF1EE2" w:rsidP="007B3B46">
      <w:pPr>
        <w:rPr>
          <w:lang w:val="sv-SE"/>
        </w:rPr>
      </w:pPr>
    </w:p>
    <w:p w14:paraId="6469AC0B" w14:textId="314AA818" w:rsidR="00E55B66" w:rsidRDefault="00E55B66" w:rsidP="005E02C5">
      <w:pPr>
        <w:pStyle w:val="Heading3"/>
      </w:pPr>
      <w:r w:rsidRPr="0062591E">
        <w:lastRenderedPageBreak/>
        <w:t>EN 303</w:t>
      </w:r>
      <w:r w:rsidR="005E02C5">
        <w:t> </w:t>
      </w:r>
      <w:r w:rsidRPr="0062591E">
        <w:t>978</w:t>
      </w:r>
    </w:p>
    <w:p w14:paraId="4F8C2567" w14:textId="48D32DA0" w:rsidR="005E02C5" w:rsidRPr="00BD0461" w:rsidRDefault="00933449" w:rsidP="00BD0461">
      <w:r>
        <w:rPr>
          <w:lang w:val="sv-SE"/>
        </w:rPr>
        <w:t xml:space="preserve">This </w:t>
      </w:r>
      <w:r w:rsidR="00BD0461">
        <w:rPr>
          <w:lang w:val="sv-SE"/>
        </w:rPr>
        <w:t xml:space="preserve">ETSI </w:t>
      </w:r>
      <w:r>
        <w:rPr>
          <w:lang w:val="sv-SE"/>
        </w:rPr>
        <w:t xml:space="preserve">European </w:t>
      </w:r>
      <w:r w:rsidR="00BD0461">
        <w:rPr>
          <w:lang w:val="sv-SE"/>
        </w:rPr>
        <w:t>Standard</w:t>
      </w:r>
      <w:r w:rsidR="00057517">
        <w:rPr>
          <w:lang w:val="sv-SE"/>
        </w:rPr>
        <w:t xml:space="preserve"> (</w:t>
      </w:r>
      <w:r w:rsidR="00057517">
        <w:rPr>
          <w:lang w:val="sv-SE"/>
        </w:rPr>
        <w:fldChar w:fldCharType="begin"/>
      </w:r>
      <w:r w:rsidR="00057517">
        <w:rPr>
          <w:lang w:val="sv-SE"/>
        </w:rPr>
        <w:instrText xml:space="preserve"> REF _Ref131780459 \r \h </w:instrText>
      </w:r>
      <w:r w:rsidR="00057517">
        <w:rPr>
          <w:lang w:val="sv-SE"/>
        </w:rPr>
      </w:r>
      <w:r w:rsidR="00057517">
        <w:rPr>
          <w:lang w:val="sv-SE"/>
        </w:rPr>
        <w:fldChar w:fldCharType="separate"/>
      </w:r>
      <w:r w:rsidR="00057517">
        <w:rPr>
          <w:lang w:val="sv-SE"/>
        </w:rPr>
        <w:t>[6]</w:t>
      </w:r>
      <w:r w:rsidR="00057517">
        <w:rPr>
          <w:lang w:val="sv-SE"/>
        </w:rPr>
        <w:fldChar w:fldCharType="end"/>
      </w:r>
      <w:r w:rsidR="00057517">
        <w:rPr>
          <w:lang w:val="sv-SE"/>
        </w:rPr>
        <w:t>)</w:t>
      </w:r>
      <w:r>
        <w:rPr>
          <w:lang w:val="sv-SE"/>
        </w:rPr>
        <w:t xml:space="preserve"> is </w:t>
      </w:r>
      <w:r w:rsidR="00BD0461">
        <w:rPr>
          <w:lang w:val="sv-SE"/>
        </w:rPr>
        <w:t xml:space="preserve">the </w:t>
      </w:r>
      <w:r w:rsidRPr="00933449">
        <w:rPr>
          <w:lang w:val="sv-SE"/>
        </w:rPr>
        <w:t>Harmonised Standard for ESOMP transmitting towards satellites</w:t>
      </w:r>
      <w:r>
        <w:rPr>
          <w:lang w:val="sv-SE"/>
        </w:rPr>
        <w:t xml:space="preserve"> </w:t>
      </w:r>
      <w:r w:rsidRPr="00933449">
        <w:rPr>
          <w:lang w:val="sv-SE"/>
        </w:rPr>
        <w:t xml:space="preserve">in </w:t>
      </w:r>
      <w:r w:rsidRPr="00BD0461">
        <w:t>geostationary orbit, operating in the 27</w:t>
      </w:r>
      <w:r w:rsidR="008D70B0">
        <w:t>.</w:t>
      </w:r>
      <w:r w:rsidRPr="00BD0461">
        <w:t>5 GHz to 30</w:t>
      </w:r>
      <w:r w:rsidR="008D70B0">
        <w:t>.</w:t>
      </w:r>
      <w:r w:rsidRPr="00BD0461">
        <w:t>0 GHz frequency bands</w:t>
      </w:r>
      <w:r w:rsidR="00641FE4" w:rsidRPr="00BD0461">
        <w:t>.</w:t>
      </w:r>
    </w:p>
    <w:p w14:paraId="6F3BFCD0" w14:textId="35DA5ED2" w:rsidR="00BD0461" w:rsidRDefault="0044698D" w:rsidP="00BD0461">
      <w:r>
        <w:t>It specifies the following requirements</w:t>
      </w:r>
      <w:r w:rsidR="008D70B0">
        <w:t xml:space="preserve"> that any ESOMP operating in that frequency range shall comply with</w:t>
      </w:r>
      <w:r w:rsidR="00F110F7">
        <w:t xml:space="preserve"> (the ones which are RF related should be captured in the TS 38.101-5):</w:t>
      </w:r>
    </w:p>
    <w:p w14:paraId="0604BB67" w14:textId="6FEC245D" w:rsidR="007D4B63" w:rsidRDefault="007D4B63" w:rsidP="007D4B63">
      <w:pPr>
        <w:pStyle w:val="B2"/>
      </w:pPr>
      <w:r>
        <w:t>Off-axis spurious radiation.</w:t>
      </w:r>
    </w:p>
    <w:p w14:paraId="620A3F07" w14:textId="513C0436" w:rsidR="007D4B63" w:rsidRDefault="007D4B63" w:rsidP="007D4B63">
      <w:pPr>
        <w:pStyle w:val="B2"/>
      </w:pPr>
      <w:r>
        <w:t>On-axis spurious radiation.</w:t>
      </w:r>
    </w:p>
    <w:p w14:paraId="228174EF" w14:textId="40A78766" w:rsidR="007D4B63" w:rsidRDefault="007D4B63" w:rsidP="007D4B63">
      <w:pPr>
        <w:pStyle w:val="B2"/>
      </w:pPr>
      <w:r>
        <w:t>Off-axis EIRP emission density within the band.</w:t>
      </w:r>
    </w:p>
    <w:p w14:paraId="4DB2CFD6" w14:textId="23394E58" w:rsidR="007D4B63" w:rsidRDefault="007D4B63" w:rsidP="007D4B63">
      <w:pPr>
        <w:pStyle w:val="B2"/>
      </w:pPr>
      <w:r>
        <w:t>Uplink power control</w:t>
      </w:r>
      <w:r w:rsidR="00F110F7">
        <w:t>.</w:t>
      </w:r>
    </w:p>
    <w:p w14:paraId="4714C2FA" w14:textId="56CD761E" w:rsidR="007D4B63" w:rsidRDefault="007D4B63" w:rsidP="007D4B63">
      <w:pPr>
        <w:pStyle w:val="B2"/>
      </w:pPr>
      <w:r>
        <w:t>Carrier suppression feature</w:t>
      </w:r>
      <w:r w:rsidR="00F110F7">
        <w:t>.</w:t>
      </w:r>
    </w:p>
    <w:p w14:paraId="4E772263" w14:textId="131CE6C3" w:rsidR="007D4B63" w:rsidRDefault="007D4B63" w:rsidP="007D4B63">
      <w:pPr>
        <w:pStyle w:val="B2"/>
      </w:pPr>
      <w:r>
        <w:t xml:space="preserve">Antenna pointing </w:t>
      </w:r>
      <w:r w:rsidR="00F110F7">
        <w:t>polarization alignment.</w:t>
      </w:r>
    </w:p>
    <w:p w14:paraId="4DF3E504" w14:textId="15BD1D62" w:rsidR="00F110F7" w:rsidRDefault="00F110F7" w:rsidP="007D4B63">
      <w:pPr>
        <w:pStyle w:val="B2"/>
      </w:pPr>
      <w:r>
        <w:t>Cessation of emissions feature.</w:t>
      </w:r>
    </w:p>
    <w:p w14:paraId="54883019" w14:textId="6782888B" w:rsidR="00F110F7" w:rsidRDefault="00F110F7" w:rsidP="007D4B63">
      <w:pPr>
        <w:pStyle w:val="B2"/>
      </w:pPr>
      <w:r>
        <w:t>Identification of the ESOMP.</w:t>
      </w:r>
    </w:p>
    <w:p w14:paraId="30AB8621" w14:textId="2C874AD7" w:rsidR="00F110F7" w:rsidRDefault="00F110F7" w:rsidP="007D4B63">
      <w:pPr>
        <w:pStyle w:val="B2"/>
      </w:pPr>
      <w:r>
        <w:t>Control and monitoring functions</w:t>
      </w:r>
    </w:p>
    <w:p w14:paraId="3525C84D" w14:textId="42D5D1E5" w:rsidR="00F110F7" w:rsidRDefault="00F110F7" w:rsidP="007D4B63">
      <w:pPr>
        <w:pStyle w:val="B2"/>
      </w:pPr>
      <w:r>
        <w:t xml:space="preserve">Receive antenna </w:t>
      </w:r>
      <w:r w:rsidR="00C45E21">
        <w:t>off-axis gain pattern</w:t>
      </w:r>
    </w:p>
    <w:p w14:paraId="3DD81290" w14:textId="247A69ED" w:rsidR="00C45E21" w:rsidRDefault="00C45E21" w:rsidP="007D4B63">
      <w:pPr>
        <w:pStyle w:val="B2"/>
      </w:pPr>
      <w:r>
        <w:t>Blocking performance</w:t>
      </w:r>
    </w:p>
    <w:p w14:paraId="0121462B" w14:textId="67617AF5" w:rsidR="00C45E21" w:rsidRPr="00BD0461" w:rsidRDefault="00C45E21" w:rsidP="007D4B63">
      <w:pPr>
        <w:pStyle w:val="B2"/>
      </w:pPr>
      <w:r>
        <w:t>Adjacent signal selectivity.</w:t>
      </w:r>
    </w:p>
    <w:p w14:paraId="494703FC" w14:textId="77777777" w:rsidR="00E55B66" w:rsidRPr="007B3B46" w:rsidRDefault="00E55B66" w:rsidP="007B3B46">
      <w:pPr>
        <w:rPr>
          <w:lang w:val="sv-SE"/>
        </w:rPr>
      </w:pPr>
    </w:p>
    <w:p w14:paraId="2A6D7776" w14:textId="4580062F" w:rsidR="007B3B46" w:rsidRDefault="002C22ED" w:rsidP="00F573F9">
      <w:pPr>
        <w:pStyle w:val="Heading3"/>
      </w:pPr>
      <w:r>
        <w:t>FCC</w:t>
      </w:r>
    </w:p>
    <w:p w14:paraId="76B87B38" w14:textId="10687B04" w:rsidR="002C22ED" w:rsidRDefault="00C2279F" w:rsidP="002C22ED">
      <w:pPr>
        <w:rPr>
          <w:lang w:val="sv-SE"/>
        </w:rPr>
      </w:pPr>
      <w:r>
        <w:rPr>
          <w:lang w:val="sv-SE"/>
        </w:rPr>
        <w:t xml:space="preserve">FCC </w:t>
      </w:r>
      <w:r w:rsidR="00876A82">
        <w:rPr>
          <w:lang w:val="sv-SE"/>
        </w:rPr>
        <w:t xml:space="preserve">47 CFR part 25 specifies </w:t>
      </w:r>
      <w:r w:rsidR="0013212F">
        <w:rPr>
          <w:lang w:val="sv-SE"/>
        </w:rPr>
        <w:t xml:space="preserve">the rules and regulations for satellite communications. </w:t>
      </w:r>
    </w:p>
    <w:p w14:paraId="4493047B" w14:textId="71BE41DE" w:rsidR="0066125C" w:rsidRDefault="0066125C" w:rsidP="002C22ED">
      <w:pPr>
        <w:rPr>
          <w:lang w:val="sv-SE"/>
        </w:rPr>
      </w:pPr>
      <w:r>
        <w:rPr>
          <w:lang w:val="sv-SE"/>
        </w:rPr>
        <w:t xml:space="preserve">Following sub-parts </w:t>
      </w:r>
      <w:r w:rsidR="00385612">
        <w:rPr>
          <w:lang w:val="sv-SE"/>
        </w:rPr>
        <w:t xml:space="preserve">should </w:t>
      </w:r>
      <w:r w:rsidR="003C3E3C">
        <w:rPr>
          <w:lang w:val="sv-SE"/>
        </w:rPr>
        <w:t xml:space="preserve">particularly be </w:t>
      </w:r>
      <w:r w:rsidR="00385612">
        <w:rPr>
          <w:lang w:val="sv-SE"/>
        </w:rPr>
        <w:t>considered when writing TS 38.108 and TS 38.101-5:</w:t>
      </w:r>
    </w:p>
    <w:p w14:paraId="63F24E2E" w14:textId="379132D7" w:rsidR="00385612" w:rsidRDefault="00385612" w:rsidP="00385612">
      <w:pPr>
        <w:pStyle w:val="B2"/>
        <w:rPr>
          <w:lang w:val="sv-SE"/>
        </w:rPr>
      </w:pPr>
      <w:r>
        <w:rPr>
          <w:lang w:val="sv-SE"/>
        </w:rPr>
        <w:t xml:space="preserve">25.204: </w:t>
      </w:r>
      <w:r w:rsidR="00533FC6">
        <w:rPr>
          <w:lang w:val="sv-SE"/>
        </w:rPr>
        <w:t>power limit for earth stations</w:t>
      </w:r>
    </w:p>
    <w:p w14:paraId="4A72B58B" w14:textId="6339B2E7" w:rsidR="002C22ED" w:rsidRDefault="00F355C2" w:rsidP="00F355C2">
      <w:pPr>
        <w:pStyle w:val="B2"/>
        <w:rPr>
          <w:lang w:val="sv-SE"/>
        </w:rPr>
      </w:pPr>
      <w:r>
        <w:rPr>
          <w:lang w:val="sv-SE"/>
        </w:rPr>
        <w:t xml:space="preserve">25.205: </w:t>
      </w:r>
      <w:r w:rsidR="006A0082">
        <w:rPr>
          <w:lang w:val="sv-SE"/>
        </w:rPr>
        <w:t>Minimum antenna elevation angle</w:t>
      </w:r>
    </w:p>
    <w:p w14:paraId="297F3933" w14:textId="0E11093A" w:rsidR="00FA0C85" w:rsidRDefault="00FA0C85" w:rsidP="00F355C2">
      <w:pPr>
        <w:pStyle w:val="B2"/>
        <w:rPr>
          <w:lang w:val="sv-SE"/>
        </w:rPr>
      </w:pPr>
      <w:r>
        <w:rPr>
          <w:lang w:val="sv-SE"/>
        </w:rPr>
        <w:t xml:space="preserve">25.208: </w:t>
      </w:r>
      <w:r w:rsidR="007A0DE5">
        <w:rPr>
          <w:lang w:val="sv-SE"/>
        </w:rPr>
        <w:t>Power flux-density limits</w:t>
      </w:r>
    </w:p>
    <w:p w14:paraId="01E72BAA" w14:textId="08C85786" w:rsidR="004A6870" w:rsidRDefault="00372902" w:rsidP="00734433">
      <w:pPr>
        <w:pStyle w:val="B2"/>
        <w:rPr>
          <w:lang w:val="sv-SE"/>
        </w:rPr>
      </w:pPr>
      <w:r>
        <w:rPr>
          <w:lang w:val="sv-SE"/>
        </w:rPr>
        <w:t>25.209</w:t>
      </w:r>
      <w:r w:rsidR="00734433">
        <w:rPr>
          <w:lang w:val="sv-SE"/>
        </w:rPr>
        <w:t>: Earth station antenna performance standards</w:t>
      </w:r>
    </w:p>
    <w:p w14:paraId="184C6839" w14:textId="25BF1CBA" w:rsidR="00206710" w:rsidRDefault="008D42E7" w:rsidP="00206710">
      <w:pPr>
        <w:pStyle w:val="B2"/>
      </w:pPr>
      <w:r>
        <w:rPr>
          <w:lang w:val="sv-SE"/>
        </w:rPr>
        <w:t>25.218</w:t>
      </w:r>
      <w:r w:rsidR="00263324">
        <w:rPr>
          <w:lang w:val="sv-SE"/>
        </w:rPr>
        <w:t>:</w:t>
      </w:r>
      <w:r w:rsidR="00206710" w:rsidRPr="00206710">
        <w:t xml:space="preserve"> </w:t>
      </w:r>
      <w:r w:rsidR="00206710">
        <w:t>Off-axis EIRP density envelopes for FSS earth stations transmitting in certain frequency bands</w:t>
      </w:r>
    </w:p>
    <w:p w14:paraId="7E9BD380" w14:textId="2C7464C9" w:rsidR="009153F4" w:rsidRPr="00FB53A2" w:rsidRDefault="00582F49" w:rsidP="00582F49">
      <w:pPr>
        <w:pStyle w:val="B2"/>
      </w:pPr>
      <w:r w:rsidRPr="00FB53A2">
        <w:t>25.228: Operating and coordination requirements for earth stations in motion (ESIMs)</w:t>
      </w:r>
    </w:p>
    <w:p w14:paraId="1B774B6D" w14:textId="764FACBB" w:rsidR="00AB3DD0" w:rsidRPr="00AB3DD0" w:rsidRDefault="00AB3DD0" w:rsidP="000C071B">
      <w:pPr>
        <w:pStyle w:val="B2"/>
      </w:pPr>
      <w:r>
        <w:t xml:space="preserve">25.257: </w:t>
      </w:r>
      <w:r w:rsidRPr="00AB3DD0">
        <w:t>25.257 Special requirements for NGSO MSS operations in the 29.1-29.25 GHz band regarding LMDS</w:t>
      </w:r>
    </w:p>
    <w:p w14:paraId="757CE354" w14:textId="488A3147" w:rsidR="000C071B" w:rsidRPr="000C071B" w:rsidRDefault="000C071B" w:rsidP="000C071B">
      <w:pPr>
        <w:pStyle w:val="B2"/>
      </w:pPr>
      <w:r>
        <w:t xml:space="preserve">25.258: </w:t>
      </w:r>
      <w:r w:rsidRPr="000C071B">
        <w:t>25.258 Sharing between NGSO MSS feeder-link stations and GSO FSS services in the 29.25-29.5 GHz band</w:t>
      </w:r>
    </w:p>
    <w:p w14:paraId="002DDF67" w14:textId="0CC59DA4" w:rsidR="00927385" w:rsidRPr="00927385" w:rsidRDefault="00927385" w:rsidP="00927385">
      <w:pPr>
        <w:pStyle w:val="B2"/>
      </w:pPr>
      <w:r w:rsidRPr="00927385">
        <w:t>25.264: Requirements to facilitate reverse-band operation in the 17.3-17.8 GHz band of 17/24 GHz BSS and DBS Service space stations</w:t>
      </w:r>
    </w:p>
    <w:p w14:paraId="1929CD39" w14:textId="7AE02597" w:rsidR="000A62AC" w:rsidRDefault="000A62AC" w:rsidP="00927385">
      <w:pPr>
        <w:pStyle w:val="B2"/>
        <w:numPr>
          <w:ilvl w:val="0"/>
          <w:numId w:val="0"/>
        </w:numPr>
        <w:ind w:left="284"/>
        <w:rPr>
          <w:lang w:val="sv-SE"/>
        </w:rPr>
      </w:pPr>
    </w:p>
    <w:p w14:paraId="0616E0FE" w14:textId="1DA85C83" w:rsidR="005E36E2" w:rsidRDefault="005E36E2" w:rsidP="002C22ED">
      <w:pPr>
        <w:rPr>
          <w:lang w:val="sv-SE"/>
        </w:rPr>
      </w:pPr>
    </w:p>
    <w:p w14:paraId="7773296D" w14:textId="77777777" w:rsidR="00234D6F" w:rsidRPr="00234D6F" w:rsidRDefault="00234D6F" w:rsidP="00234D6F">
      <w:pPr>
        <w:rPr>
          <w:lang w:val="sv-SE"/>
        </w:rPr>
      </w:pPr>
    </w:p>
    <w:p w14:paraId="23C76744" w14:textId="79B4C3CB" w:rsidR="005C07DD" w:rsidRDefault="005C07DD" w:rsidP="00CB0994">
      <w:pPr>
        <w:pStyle w:val="Heading1"/>
        <w:numPr>
          <w:ilvl w:val="0"/>
          <w:numId w:val="1"/>
        </w:numPr>
      </w:pPr>
      <w:r>
        <w:rPr>
          <w:rFonts w:hint="eastAsia"/>
          <w:sz w:val="32"/>
          <w:lang w:val="en-GB"/>
        </w:rPr>
        <w:t>Conclusion</w:t>
      </w:r>
    </w:p>
    <w:p w14:paraId="00C03EE9" w14:textId="7EC49648" w:rsidR="005C07DD" w:rsidRDefault="00225A5D" w:rsidP="005C07DD">
      <w:pPr>
        <w:spacing w:after="120"/>
      </w:pPr>
      <w:r w:rsidRPr="002638B0">
        <w:t xml:space="preserve">In this contribution, we </w:t>
      </w:r>
      <w:r w:rsidR="00CE26AF">
        <w:t xml:space="preserve">further </w:t>
      </w:r>
      <w:r w:rsidR="00976505" w:rsidRPr="002638B0">
        <w:t>analyzed</w:t>
      </w:r>
      <w:r w:rsidRPr="002638B0">
        <w:t xml:space="preserve"> the </w:t>
      </w:r>
      <w:r w:rsidR="00CE26AF">
        <w:t xml:space="preserve">FCC and CEPT regulations related to </w:t>
      </w:r>
      <w:r w:rsidR="00E73F67">
        <w:t>bands n512, n511 and n510.</w:t>
      </w:r>
    </w:p>
    <w:p w14:paraId="0332F2BE" w14:textId="77777777" w:rsidR="00CE26AF" w:rsidRDefault="00CE26AF" w:rsidP="005C07DD">
      <w:pPr>
        <w:spacing w:after="120"/>
      </w:pPr>
    </w:p>
    <w:p w14:paraId="6A3A2F22" w14:textId="77777777" w:rsidR="005C07DD" w:rsidRDefault="005C07DD" w:rsidP="00CB0994">
      <w:pPr>
        <w:pStyle w:val="Heading1"/>
        <w:numPr>
          <w:ilvl w:val="0"/>
          <w:numId w:val="1"/>
        </w:numPr>
        <w:ind w:left="400" w:hanging="400"/>
      </w:pPr>
      <w:r>
        <w:rPr>
          <w:rFonts w:hint="eastAsia"/>
          <w:sz w:val="32"/>
          <w:lang w:val="en-GB"/>
        </w:rPr>
        <w:t>Reference</w:t>
      </w:r>
    </w:p>
    <w:p w14:paraId="11C81DAE" w14:textId="1923D14A" w:rsidR="00922309" w:rsidRPr="00216114" w:rsidRDefault="00922309" w:rsidP="00922309">
      <w:pPr>
        <w:numPr>
          <w:ilvl w:val="0"/>
          <w:numId w:val="22"/>
        </w:numPr>
        <w:spacing w:after="160" w:line="259" w:lineRule="auto"/>
        <w:rPr>
          <w:bCs/>
        </w:rPr>
      </w:pPr>
      <w:bookmarkStart w:id="1" w:name="_Ref71297840"/>
      <w:bookmarkStart w:id="2" w:name="_Ref109741660"/>
      <w:bookmarkStart w:id="3" w:name="_Ref114939775"/>
      <w:r w:rsidRPr="002638B0">
        <w:t>RP-</w:t>
      </w:r>
      <w:bookmarkEnd w:id="1"/>
      <w:bookmarkEnd w:id="2"/>
      <w:bookmarkEnd w:id="3"/>
      <w:r w:rsidR="00FD2C8C" w:rsidRPr="002638B0">
        <w:t>2</w:t>
      </w:r>
      <w:r w:rsidR="00FD2C8C">
        <w:t>30809</w:t>
      </w:r>
      <w:r w:rsidR="00FD2C8C" w:rsidRPr="002638B0">
        <w:t>, NR NTN (Non-Terrestrial Networks) enhancements, Thal</w:t>
      </w:r>
      <w:r w:rsidR="00FD2C8C">
        <w:t>es</w:t>
      </w:r>
    </w:p>
    <w:p w14:paraId="034549A0" w14:textId="50F5224C" w:rsidR="00380C2E" w:rsidRDefault="007162BC" w:rsidP="00922309">
      <w:pPr>
        <w:numPr>
          <w:ilvl w:val="0"/>
          <w:numId w:val="22"/>
        </w:numPr>
        <w:spacing w:after="160" w:line="259" w:lineRule="auto"/>
      </w:pPr>
      <w:bookmarkStart w:id="4" w:name="_Ref126680744"/>
      <w:r>
        <w:t>R4-2220</w:t>
      </w:r>
      <w:r w:rsidR="006E604C">
        <w:t xml:space="preserve">239, </w:t>
      </w:r>
      <w:r w:rsidR="006E604C" w:rsidRPr="006E604C">
        <w:t>WF for above 10GHz SAN RF requirements, Thales, ZTE</w:t>
      </w:r>
      <w:bookmarkEnd w:id="4"/>
    </w:p>
    <w:p w14:paraId="73A273A7" w14:textId="4496CF19" w:rsidR="00FD4405" w:rsidRDefault="005516CC" w:rsidP="009029A6">
      <w:pPr>
        <w:numPr>
          <w:ilvl w:val="0"/>
          <w:numId w:val="22"/>
        </w:numPr>
        <w:spacing w:after="160" w:line="259" w:lineRule="auto"/>
      </w:pPr>
      <w:bookmarkStart w:id="5" w:name="_Ref126681248"/>
      <w:bookmarkStart w:id="6" w:name="_Ref131779390"/>
      <w:r>
        <w:t>ECC Decision(05)01,</w:t>
      </w:r>
      <w:bookmarkEnd w:id="5"/>
      <w:r>
        <w:t xml:space="preserve"> </w:t>
      </w:r>
      <w:r w:rsidR="00FD4405" w:rsidRPr="00C5056E">
        <w:t>The use of the band 27.5-29.5 GHz by the Fixed Service and uncoordinated Earth stations of the Fixed-Satellite Service (Earth-to-space)</w:t>
      </w:r>
      <w:bookmarkEnd w:id="6"/>
    </w:p>
    <w:p w14:paraId="4B129ABF" w14:textId="1D80EC93" w:rsidR="00C5056E" w:rsidRDefault="005516CC" w:rsidP="004D43E3">
      <w:pPr>
        <w:numPr>
          <w:ilvl w:val="0"/>
          <w:numId w:val="22"/>
        </w:numPr>
        <w:spacing w:after="160" w:line="259" w:lineRule="auto"/>
      </w:pPr>
      <w:bookmarkStart w:id="7" w:name="_Ref126681118"/>
      <w:bookmarkStart w:id="8" w:name="_Ref131779398"/>
      <w:r>
        <w:t>ECC Decision(13)01,</w:t>
      </w:r>
      <w:bookmarkEnd w:id="7"/>
      <w:r>
        <w:t xml:space="preserve"> </w:t>
      </w:r>
      <w:r w:rsidR="00C5056E">
        <w:t xml:space="preserve"> </w:t>
      </w:r>
      <w:r w:rsidR="00C5056E" w:rsidRPr="00C5056E">
        <w:t xml:space="preserve">The </w:t>
      </w:r>
      <w:proofErr w:type="spellStart"/>
      <w:r w:rsidR="00C5056E" w:rsidRPr="00C5056E">
        <w:t>harmonised</w:t>
      </w:r>
      <w:proofErr w:type="spellEnd"/>
      <w:r w:rsidR="00C5056E" w:rsidRPr="00C5056E">
        <w:t xml:space="preserve"> use, free circulation and exemption from individual licensing of Earth Stations </w:t>
      </w:r>
      <w:proofErr w:type="gramStart"/>
      <w:r w:rsidR="00C5056E" w:rsidRPr="00C5056E">
        <w:t>On</w:t>
      </w:r>
      <w:proofErr w:type="gramEnd"/>
      <w:r w:rsidR="00C5056E" w:rsidRPr="00C5056E">
        <w:t xml:space="preserve"> Mobile Platforms (ESOMPs) within the frequency bands 17.3-20.2 GHz and 27.5-30.0 GHz</w:t>
      </w:r>
      <w:bookmarkEnd w:id="8"/>
    </w:p>
    <w:p w14:paraId="520CD199" w14:textId="77777777" w:rsidR="00A550F3" w:rsidRDefault="00496DA7" w:rsidP="008612FF">
      <w:pPr>
        <w:numPr>
          <w:ilvl w:val="0"/>
          <w:numId w:val="22"/>
        </w:numPr>
        <w:autoSpaceDE w:val="0"/>
        <w:autoSpaceDN w:val="0"/>
        <w:adjustRightInd w:val="0"/>
        <w:spacing w:after="0" w:line="259" w:lineRule="auto"/>
      </w:pPr>
      <w:bookmarkStart w:id="9" w:name="_Ref125650918"/>
      <w:bookmarkStart w:id="10" w:name="_Ref131682100"/>
      <w:bookmarkStart w:id="11" w:name="_Ref127459811"/>
      <w:r w:rsidRPr="00FA615C">
        <w:t>R4-</w:t>
      </w:r>
      <w:bookmarkEnd w:id="9"/>
      <w:r>
        <w:t xml:space="preserve">2302998, </w:t>
      </w:r>
      <w:r w:rsidRPr="006E604C">
        <w:t xml:space="preserve">WF for </w:t>
      </w:r>
      <w:r w:rsidRPr="00047FA5">
        <w:t>system parameters of above 10 GHz NTN band, Thales</w:t>
      </w:r>
      <w:bookmarkEnd w:id="10"/>
    </w:p>
    <w:p w14:paraId="53397681" w14:textId="31535107" w:rsidR="00496DA7" w:rsidRPr="00496DA7" w:rsidRDefault="00092459" w:rsidP="008612FF">
      <w:pPr>
        <w:numPr>
          <w:ilvl w:val="0"/>
          <w:numId w:val="22"/>
        </w:numPr>
        <w:autoSpaceDE w:val="0"/>
        <w:autoSpaceDN w:val="0"/>
        <w:adjustRightInd w:val="0"/>
        <w:spacing w:after="0" w:line="259" w:lineRule="auto"/>
      </w:pPr>
      <w:bookmarkStart w:id="12" w:name="_Ref131780459"/>
      <w:r>
        <w:t xml:space="preserve">EN 303 978, </w:t>
      </w:r>
      <w:r w:rsidRPr="00092459">
        <w:t>Satellite Earth Stations and Systems (SES);</w:t>
      </w:r>
      <w:r>
        <w:t xml:space="preserve"> </w:t>
      </w:r>
      <w:proofErr w:type="spellStart"/>
      <w:r w:rsidRPr="00092459">
        <w:t>Harmonised</w:t>
      </w:r>
      <w:proofErr w:type="spellEnd"/>
      <w:r w:rsidRPr="00092459">
        <w:t xml:space="preserve"> Standard for Earth Stations on</w:t>
      </w:r>
      <w:r>
        <w:t xml:space="preserve"> </w:t>
      </w:r>
      <w:r w:rsidRPr="00092459">
        <w:t>Mobile Platforms (ESOMP) transmitting towards satellites</w:t>
      </w:r>
      <w:r>
        <w:t xml:space="preserve"> </w:t>
      </w:r>
      <w:r w:rsidRPr="00092459">
        <w:t>in geostationary orbit, operating in the 27,5 GHz to 30,0 GHz</w:t>
      </w:r>
      <w:r>
        <w:t xml:space="preserve"> </w:t>
      </w:r>
      <w:r w:rsidRPr="00092459">
        <w:t>frequency bands covering the essential requirements</w:t>
      </w:r>
      <w:r>
        <w:t xml:space="preserve"> </w:t>
      </w:r>
      <w:r w:rsidRPr="00092459">
        <w:t>of article 3.2 of the Directive 2014/53/EU</w:t>
      </w:r>
      <w:r w:rsidR="00A550F3">
        <w:t>, v</w:t>
      </w:r>
      <w:bookmarkEnd w:id="12"/>
    </w:p>
    <w:bookmarkEnd w:id="11"/>
    <w:p w14:paraId="24D11B54" w14:textId="77777777" w:rsidR="006641BE" w:rsidRDefault="006641BE" w:rsidP="006641BE">
      <w:pPr>
        <w:spacing w:after="160" w:line="259" w:lineRule="auto"/>
        <w:ind w:left="405"/>
      </w:pPr>
    </w:p>
    <w:p w14:paraId="3491F68F" w14:textId="77777777" w:rsidR="006641BE" w:rsidRDefault="006641BE" w:rsidP="006641BE">
      <w:pPr>
        <w:spacing w:after="160" w:line="259" w:lineRule="auto"/>
      </w:pPr>
    </w:p>
    <w:p w14:paraId="2B3E1A25" w14:textId="77777777" w:rsidR="00823059" w:rsidRPr="00AF723A" w:rsidRDefault="00823059" w:rsidP="006641BE">
      <w:pPr>
        <w:spacing w:after="160" w:line="259" w:lineRule="auto"/>
      </w:pPr>
    </w:p>
    <w:p w14:paraId="3F765608" w14:textId="77777777" w:rsidR="00380C2E" w:rsidRPr="0057453F" w:rsidRDefault="00380C2E" w:rsidP="00380C2E">
      <w:pPr>
        <w:spacing w:after="160" w:line="259" w:lineRule="auto"/>
        <w:rPr>
          <w:bCs/>
        </w:rPr>
      </w:pPr>
      <w:bookmarkStart w:id="13" w:name="_Ref118219220"/>
      <w:bookmarkEnd w:id="13"/>
    </w:p>
    <w:sectPr w:rsidR="00380C2E" w:rsidRPr="0057453F" w:rsidSect="00C07B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D5294" w14:textId="77777777" w:rsidR="00124712" w:rsidRDefault="00124712" w:rsidP="001B4DC7">
      <w:pPr>
        <w:spacing w:after="0"/>
      </w:pPr>
      <w:r>
        <w:separator/>
      </w:r>
    </w:p>
  </w:endnote>
  <w:endnote w:type="continuationSeparator" w:id="0">
    <w:p w14:paraId="65E73F72" w14:textId="77777777" w:rsidR="00124712" w:rsidRDefault="00124712" w:rsidP="001B4DC7">
      <w:pPr>
        <w:spacing w:after="0"/>
      </w:pPr>
      <w:r>
        <w:continuationSeparator/>
      </w:r>
    </w:p>
  </w:endnote>
  <w:endnote w:type="continuationNotice" w:id="1">
    <w:p w14:paraId="2594C17E" w14:textId="77777777" w:rsidR="00124712" w:rsidRDefault="00124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C4FB" w14:textId="77777777" w:rsidR="00D13E5C" w:rsidRDefault="00D13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26A1" w14:textId="77777777" w:rsidR="00D13E5C" w:rsidRDefault="00D13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CEFA" w14:textId="77777777" w:rsidR="00D13E5C" w:rsidRDefault="00D13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035D" w14:textId="77777777" w:rsidR="00124712" w:rsidRDefault="00124712" w:rsidP="001B4DC7">
      <w:pPr>
        <w:spacing w:after="0"/>
      </w:pPr>
      <w:r>
        <w:separator/>
      </w:r>
    </w:p>
  </w:footnote>
  <w:footnote w:type="continuationSeparator" w:id="0">
    <w:p w14:paraId="361B4EF9" w14:textId="77777777" w:rsidR="00124712" w:rsidRDefault="00124712" w:rsidP="001B4DC7">
      <w:pPr>
        <w:spacing w:after="0"/>
      </w:pPr>
      <w:r>
        <w:continuationSeparator/>
      </w:r>
    </w:p>
  </w:footnote>
  <w:footnote w:type="continuationNotice" w:id="1">
    <w:p w14:paraId="45C46793" w14:textId="77777777" w:rsidR="00124712" w:rsidRDefault="00124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5445" w14:textId="77777777" w:rsidR="00D13E5C" w:rsidRDefault="00D13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A500" w14:textId="77777777" w:rsidR="00D13E5C" w:rsidRDefault="00D1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09FB" w14:textId="77777777" w:rsidR="00D13E5C" w:rsidRDefault="00D13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4" w15:restartNumberingAfterBreak="0">
    <w:nsid w:val="13555121"/>
    <w:multiLevelType w:val="multilevel"/>
    <w:tmpl w:val="5E9A9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C14ABA"/>
    <w:multiLevelType w:val="hybridMultilevel"/>
    <w:tmpl w:val="663A5ABC"/>
    <w:lvl w:ilvl="0" w:tplc="EBB8AEEE">
      <w:start w:val="4"/>
      <w:numFmt w:val="decimal"/>
      <w:lvlText w:val="%1"/>
      <w:lvlJc w:val="left"/>
      <w:pPr>
        <w:ind w:left="760" w:hanging="360"/>
      </w:pPr>
      <w:rPr>
        <w:rFonts w:hint="default"/>
        <w:sz w:val="32"/>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abstractNum w:abstractNumId="6"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ECC2359"/>
    <w:multiLevelType w:val="hybridMultilevel"/>
    <w:tmpl w:val="1988DAA8"/>
    <w:lvl w:ilvl="0" w:tplc="7F28AC2E">
      <w:numFmt w:val="bullet"/>
      <w:lvlText w:val="-"/>
      <w:lvlJc w:val="left"/>
      <w:pPr>
        <w:ind w:left="644" w:hanging="360"/>
      </w:pPr>
      <w:rPr>
        <w:rFonts w:ascii="Calibri" w:eastAsia="SimSun"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26530A8"/>
    <w:multiLevelType w:val="hybridMultilevel"/>
    <w:tmpl w:val="3B720022"/>
    <w:lvl w:ilvl="0" w:tplc="15C0BB9E">
      <w:start w:val="27"/>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9E3AAB"/>
    <w:multiLevelType w:val="multilevel"/>
    <w:tmpl w:val="D53E5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DD50E9"/>
    <w:multiLevelType w:val="hybridMultilevel"/>
    <w:tmpl w:val="903CFAE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22D778C"/>
    <w:multiLevelType w:val="hybridMultilevel"/>
    <w:tmpl w:val="ED2C4D86"/>
    <w:lvl w:ilvl="0" w:tplc="E680558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98F3500"/>
    <w:multiLevelType w:val="hybridMultilevel"/>
    <w:tmpl w:val="F1724148"/>
    <w:lvl w:ilvl="0" w:tplc="C504DA8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BD13C1"/>
    <w:multiLevelType w:val="multilevel"/>
    <w:tmpl w:val="51BD13C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23" w15:restartNumberingAfterBreak="0">
    <w:nsid w:val="557368C3"/>
    <w:multiLevelType w:val="multilevel"/>
    <w:tmpl w:val="9F981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B72994"/>
    <w:multiLevelType w:val="multilevel"/>
    <w:tmpl w:val="B874A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CD75F2"/>
    <w:multiLevelType w:val="hybridMultilevel"/>
    <w:tmpl w:val="D18A2C6A"/>
    <w:lvl w:ilvl="0" w:tplc="154C5A34">
      <w:start w:val="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9" w15:restartNumberingAfterBreak="0">
    <w:nsid w:val="707D2FDF"/>
    <w:multiLevelType w:val="hybridMultilevel"/>
    <w:tmpl w:val="4328C514"/>
    <w:lvl w:ilvl="0" w:tplc="26C0F4C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31" w15:restartNumberingAfterBreak="0">
    <w:nsid w:val="79156C54"/>
    <w:multiLevelType w:val="multilevel"/>
    <w:tmpl w:val="79156C54"/>
    <w:lvl w:ilvl="0">
      <w:start w:val="1"/>
      <w:numFmt w:val="bullet"/>
      <w:pStyle w:val="B2"/>
      <w:lvlText w:val="-"/>
      <w:lvlJc w:val="left"/>
      <w:pPr>
        <w:tabs>
          <w:tab w:val="left" w:pos="738"/>
        </w:tabs>
        <w:ind w:left="738" w:hanging="454"/>
      </w:pPr>
      <w:rPr>
        <w:rFonts w:hint="default"/>
      </w:rPr>
    </w:lvl>
    <w:lvl w:ilvl="1">
      <w:start w:val="1"/>
      <w:numFmt w:val="bullet"/>
      <w:lvlText w:val="o"/>
      <w:lvlJc w:val="left"/>
      <w:pPr>
        <w:tabs>
          <w:tab w:val="left" w:pos="987"/>
        </w:tabs>
        <w:ind w:left="987" w:hanging="360"/>
      </w:pPr>
      <w:rPr>
        <w:rFonts w:ascii="Courier New" w:hAnsi="Courier New" w:hint="default"/>
      </w:rPr>
    </w:lvl>
    <w:lvl w:ilvl="2">
      <w:start w:val="1"/>
      <w:numFmt w:val="bullet"/>
      <w:lvlText w:val=""/>
      <w:lvlJc w:val="left"/>
      <w:pPr>
        <w:tabs>
          <w:tab w:val="left" w:pos="1707"/>
        </w:tabs>
        <w:ind w:left="1707" w:hanging="360"/>
      </w:pPr>
      <w:rPr>
        <w:rFonts w:ascii="Wingdings" w:hAnsi="Wingdings" w:hint="default"/>
      </w:rPr>
    </w:lvl>
    <w:lvl w:ilvl="3">
      <w:start w:val="1"/>
      <w:numFmt w:val="bullet"/>
      <w:lvlText w:val=""/>
      <w:lvlJc w:val="left"/>
      <w:pPr>
        <w:tabs>
          <w:tab w:val="left" w:pos="2427"/>
        </w:tabs>
        <w:ind w:left="2427" w:hanging="360"/>
      </w:pPr>
      <w:rPr>
        <w:rFonts w:ascii="Symbol" w:hAnsi="Symbol" w:hint="default"/>
      </w:rPr>
    </w:lvl>
    <w:lvl w:ilvl="4">
      <w:start w:val="1"/>
      <w:numFmt w:val="bullet"/>
      <w:lvlText w:val="o"/>
      <w:lvlJc w:val="left"/>
      <w:pPr>
        <w:tabs>
          <w:tab w:val="left" w:pos="3147"/>
        </w:tabs>
        <w:ind w:left="3147" w:hanging="360"/>
      </w:pPr>
      <w:rPr>
        <w:rFonts w:ascii="Courier New" w:hAnsi="Courier New" w:hint="default"/>
      </w:rPr>
    </w:lvl>
    <w:lvl w:ilvl="5">
      <w:start w:val="1"/>
      <w:numFmt w:val="bullet"/>
      <w:lvlText w:val=""/>
      <w:lvlJc w:val="left"/>
      <w:pPr>
        <w:tabs>
          <w:tab w:val="left" w:pos="3867"/>
        </w:tabs>
        <w:ind w:left="3867" w:hanging="360"/>
      </w:pPr>
      <w:rPr>
        <w:rFonts w:ascii="Wingdings" w:hAnsi="Wingdings" w:hint="default"/>
      </w:rPr>
    </w:lvl>
    <w:lvl w:ilvl="6">
      <w:start w:val="1"/>
      <w:numFmt w:val="bullet"/>
      <w:lvlText w:val=""/>
      <w:lvlJc w:val="left"/>
      <w:pPr>
        <w:tabs>
          <w:tab w:val="left" w:pos="4587"/>
        </w:tabs>
        <w:ind w:left="4587" w:hanging="360"/>
      </w:pPr>
      <w:rPr>
        <w:rFonts w:ascii="Symbol" w:hAnsi="Symbol" w:hint="default"/>
      </w:rPr>
    </w:lvl>
    <w:lvl w:ilvl="7">
      <w:start w:val="1"/>
      <w:numFmt w:val="bullet"/>
      <w:lvlText w:val="o"/>
      <w:lvlJc w:val="left"/>
      <w:pPr>
        <w:tabs>
          <w:tab w:val="left" w:pos="5307"/>
        </w:tabs>
        <w:ind w:left="5307" w:hanging="360"/>
      </w:pPr>
      <w:rPr>
        <w:rFonts w:ascii="Courier New" w:hAnsi="Courier New" w:hint="default"/>
      </w:rPr>
    </w:lvl>
    <w:lvl w:ilvl="8">
      <w:start w:val="1"/>
      <w:numFmt w:val="bullet"/>
      <w:lvlText w:val=""/>
      <w:lvlJc w:val="left"/>
      <w:pPr>
        <w:tabs>
          <w:tab w:val="left" w:pos="6027"/>
        </w:tabs>
        <w:ind w:left="6027" w:hanging="360"/>
      </w:pPr>
      <w:rPr>
        <w:rFonts w:ascii="Wingdings" w:hAnsi="Wingdings" w:hint="default"/>
      </w:rPr>
    </w:lvl>
  </w:abstractNum>
  <w:abstractNum w:abstractNumId="32" w15:restartNumberingAfterBreak="0">
    <w:nsid w:val="7BCE60A7"/>
    <w:multiLevelType w:val="hybridMultilevel"/>
    <w:tmpl w:val="E10E7C86"/>
    <w:lvl w:ilvl="0" w:tplc="A446A5D8">
      <w:start w:val="25"/>
      <w:numFmt w:val="bullet"/>
      <w:lvlText w:val="-"/>
      <w:lvlJc w:val="left"/>
      <w:pPr>
        <w:ind w:left="720" w:hanging="360"/>
      </w:pPr>
      <w:rPr>
        <w:rFonts w:ascii="TimesNewRomanPSMT" w:eastAsia="SimSun" w:hAnsi="TimesNewRomanPSMT" w:cs="TimesNewRomanPSMT"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338771305">
    <w:abstractNumId w:val="27"/>
  </w:num>
  <w:num w:numId="2" w16cid:durableId="474491134">
    <w:abstractNumId w:val="14"/>
  </w:num>
  <w:num w:numId="3" w16cid:durableId="2142729662">
    <w:abstractNumId w:val="31"/>
  </w:num>
  <w:num w:numId="4" w16cid:durableId="922765530">
    <w:abstractNumId w:val="19"/>
  </w:num>
  <w:num w:numId="5" w16cid:durableId="617687684">
    <w:abstractNumId w:val="30"/>
  </w:num>
  <w:num w:numId="6" w16cid:durableId="671833033">
    <w:abstractNumId w:val="28"/>
  </w:num>
  <w:num w:numId="7" w16cid:durableId="1923024610">
    <w:abstractNumId w:val="13"/>
  </w:num>
  <w:num w:numId="8" w16cid:durableId="253636980">
    <w:abstractNumId w:val="22"/>
  </w:num>
  <w:num w:numId="9" w16cid:durableId="1960260843">
    <w:abstractNumId w:val="3"/>
  </w:num>
  <w:num w:numId="10" w16cid:durableId="50157529">
    <w:abstractNumId w:val="7"/>
  </w:num>
  <w:num w:numId="11" w16cid:durableId="1046681435">
    <w:abstractNumId w:val="6"/>
  </w:num>
  <w:num w:numId="12" w16cid:durableId="560292606">
    <w:abstractNumId w:val="16"/>
  </w:num>
  <w:num w:numId="13" w16cid:durableId="911043699">
    <w:abstractNumId w:val="0"/>
  </w:num>
  <w:num w:numId="14" w16cid:durableId="276184641">
    <w:abstractNumId w:val="15"/>
  </w:num>
  <w:num w:numId="15" w16cid:durableId="933589369">
    <w:abstractNumId w:val="20"/>
  </w:num>
  <w:num w:numId="16" w16cid:durableId="964698142">
    <w:abstractNumId w:val="25"/>
  </w:num>
  <w:num w:numId="17" w16cid:durableId="688141434">
    <w:abstractNumId w:val="21"/>
  </w:num>
  <w:num w:numId="18" w16cid:durableId="715661254">
    <w:abstractNumId w:val="17"/>
  </w:num>
  <w:num w:numId="19" w16cid:durableId="1455097414">
    <w:abstractNumId w:val="29"/>
  </w:num>
  <w:num w:numId="20" w16cid:durableId="117648221">
    <w:abstractNumId w:val="27"/>
  </w:num>
  <w:num w:numId="21" w16cid:durableId="1159033508">
    <w:abstractNumId w:val="5"/>
  </w:num>
  <w:num w:numId="22" w16cid:durableId="485633377">
    <w:abstractNumId w:val="33"/>
  </w:num>
  <w:num w:numId="23" w16cid:durableId="928926589">
    <w:abstractNumId w:val="10"/>
  </w:num>
  <w:num w:numId="24" w16cid:durableId="297616815">
    <w:abstractNumId w:val="26"/>
  </w:num>
  <w:num w:numId="25" w16cid:durableId="557282959">
    <w:abstractNumId w:val="1"/>
  </w:num>
  <w:num w:numId="26" w16cid:durableId="1623029401">
    <w:abstractNumId w:val="9"/>
  </w:num>
  <w:num w:numId="27" w16cid:durableId="2048140183">
    <w:abstractNumId w:val="2"/>
  </w:num>
  <w:num w:numId="28" w16cid:durableId="2131127081">
    <w:abstractNumId w:val="18"/>
  </w:num>
  <w:num w:numId="29" w16cid:durableId="1744639394">
    <w:abstractNumId w:val="12"/>
  </w:num>
  <w:num w:numId="30" w16cid:durableId="358898685">
    <w:abstractNumId w:val="8"/>
  </w:num>
  <w:num w:numId="31" w16cid:durableId="723336725">
    <w:abstractNumId w:val="31"/>
  </w:num>
  <w:num w:numId="32" w16cid:durableId="551579837">
    <w:abstractNumId w:val="31"/>
  </w:num>
  <w:num w:numId="33" w16cid:durableId="886454888">
    <w:abstractNumId w:val="31"/>
  </w:num>
  <w:num w:numId="34" w16cid:durableId="1655648820">
    <w:abstractNumId w:val="31"/>
  </w:num>
  <w:num w:numId="35" w16cid:durableId="157383959">
    <w:abstractNumId w:val="31"/>
  </w:num>
  <w:num w:numId="36" w16cid:durableId="6446605">
    <w:abstractNumId w:val="23"/>
  </w:num>
  <w:num w:numId="37" w16cid:durableId="492332049">
    <w:abstractNumId w:val="24"/>
  </w:num>
  <w:num w:numId="38" w16cid:durableId="1021511863">
    <w:abstractNumId w:val="4"/>
  </w:num>
  <w:num w:numId="39" w16cid:durableId="1334264470">
    <w:abstractNumId w:val="11"/>
  </w:num>
  <w:num w:numId="40" w16cid:durableId="54395427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B9F"/>
    <w:rsid w:val="00015A6E"/>
    <w:rsid w:val="00015CC9"/>
    <w:rsid w:val="00016E81"/>
    <w:rsid w:val="000171AA"/>
    <w:rsid w:val="00020C56"/>
    <w:rsid w:val="000210A0"/>
    <w:rsid w:val="00021616"/>
    <w:rsid w:val="00021D15"/>
    <w:rsid w:val="00022C65"/>
    <w:rsid w:val="00023088"/>
    <w:rsid w:val="00023DB9"/>
    <w:rsid w:val="000254A8"/>
    <w:rsid w:val="00026ACC"/>
    <w:rsid w:val="0003171D"/>
    <w:rsid w:val="00031AE1"/>
    <w:rsid w:val="00031C1D"/>
    <w:rsid w:val="0003274D"/>
    <w:rsid w:val="000351A3"/>
    <w:rsid w:val="00035C50"/>
    <w:rsid w:val="0003648D"/>
    <w:rsid w:val="00036BAB"/>
    <w:rsid w:val="00037BEC"/>
    <w:rsid w:val="000401F3"/>
    <w:rsid w:val="00041022"/>
    <w:rsid w:val="00041A12"/>
    <w:rsid w:val="00045715"/>
    <w:rsid w:val="000457A1"/>
    <w:rsid w:val="00050001"/>
    <w:rsid w:val="000514D7"/>
    <w:rsid w:val="00052041"/>
    <w:rsid w:val="000522F7"/>
    <w:rsid w:val="000530D8"/>
    <w:rsid w:val="0005326A"/>
    <w:rsid w:val="000542B6"/>
    <w:rsid w:val="00057517"/>
    <w:rsid w:val="0006266D"/>
    <w:rsid w:val="00065070"/>
    <w:rsid w:val="00065506"/>
    <w:rsid w:val="00065BB4"/>
    <w:rsid w:val="00066D94"/>
    <w:rsid w:val="00070F91"/>
    <w:rsid w:val="000725A2"/>
    <w:rsid w:val="000737F1"/>
    <w:rsid w:val="0007382E"/>
    <w:rsid w:val="00073EC0"/>
    <w:rsid w:val="00075061"/>
    <w:rsid w:val="00075BA6"/>
    <w:rsid w:val="000766E1"/>
    <w:rsid w:val="00076B17"/>
    <w:rsid w:val="00077861"/>
    <w:rsid w:val="00077FF6"/>
    <w:rsid w:val="0008031D"/>
    <w:rsid w:val="00080D82"/>
    <w:rsid w:val="00081692"/>
    <w:rsid w:val="000818AC"/>
    <w:rsid w:val="00082C46"/>
    <w:rsid w:val="00085A0E"/>
    <w:rsid w:val="00086060"/>
    <w:rsid w:val="00087548"/>
    <w:rsid w:val="00091058"/>
    <w:rsid w:val="00091F54"/>
    <w:rsid w:val="00092459"/>
    <w:rsid w:val="00093AA2"/>
    <w:rsid w:val="00093E06"/>
    <w:rsid w:val="00093E7E"/>
    <w:rsid w:val="00095E50"/>
    <w:rsid w:val="000964B9"/>
    <w:rsid w:val="00096725"/>
    <w:rsid w:val="00097748"/>
    <w:rsid w:val="00097C16"/>
    <w:rsid w:val="000A050D"/>
    <w:rsid w:val="000A0924"/>
    <w:rsid w:val="000A13D1"/>
    <w:rsid w:val="000A1830"/>
    <w:rsid w:val="000A4121"/>
    <w:rsid w:val="000A4AA3"/>
    <w:rsid w:val="000A550E"/>
    <w:rsid w:val="000A62AC"/>
    <w:rsid w:val="000A65F7"/>
    <w:rsid w:val="000A6836"/>
    <w:rsid w:val="000B0960"/>
    <w:rsid w:val="000B187D"/>
    <w:rsid w:val="000B1A55"/>
    <w:rsid w:val="000B20BB"/>
    <w:rsid w:val="000B2EF6"/>
    <w:rsid w:val="000B2FA6"/>
    <w:rsid w:val="000B4083"/>
    <w:rsid w:val="000B4414"/>
    <w:rsid w:val="000B4AA0"/>
    <w:rsid w:val="000B6266"/>
    <w:rsid w:val="000B72D0"/>
    <w:rsid w:val="000B7BE1"/>
    <w:rsid w:val="000C071B"/>
    <w:rsid w:val="000C19A5"/>
    <w:rsid w:val="000C2553"/>
    <w:rsid w:val="000C38C3"/>
    <w:rsid w:val="000C4063"/>
    <w:rsid w:val="000C4326"/>
    <w:rsid w:val="000C45BF"/>
    <w:rsid w:val="000C5E30"/>
    <w:rsid w:val="000D09FD"/>
    <w:rsid w:val="000D1300"/>
    <w:rsid w:val="000D3094"/>
    <w:rsid w:val="000D44FB"/>
    <w:rsid w:val="000D5143"/>
    <w:rsid w:val="000D574B"/>
    <w:rsid w:val="000D6CFC"/>
    <w:rsid w:val="000D6F5C"/>
    <w:rsid w:val="000D6FA3"/>
    <w:rsid w:val="000D727A"/>
    <w:rsid w:val="000E1DFF"/>
    <w:rsid w:val="000E22C0"/>
    <w:rsid w:val="000E3096"/>
    <w:rsid w:val="000E3D65"/>
    <w:rsid w:val="000E40F3"/>
    <w:rsid w:val="000E537B"/>
    <w:rsid w:val="000E57D0"/>
    <w:rsid w:val="000E5D1B"/>
    <w:rsid w:val="000E5FBB"/>
    <w:rsid w:val="000E60D7"/>
    <w:rsid w:val="000E6EE8"/>
    <w:rsid w:val="000E7858"/>
    <w:rsid w:val="000F0BB4"/>
    <w:rsid w:val="000F0CEF"/>
    <w:rsid w:val="000F229F"/>
    <w:rsid w:val="000F2A0B"/>
    <w:rsid w:val="000F39CA"/>
    <w:rsid w:val="000F52E5"/>
    <w:rsid w:val="000F76F6"/>
    <w:rsid w:val="000F78D4"/>
    <w:rsid w:val="00100687"/>
    <w:rsid w:val="00106368"/>
    <w:rsid w:val="00107927"/>
    <w:rsid w:val="00110E26"/>
    <w:rsid w:val="00111321"/>
    <w:rsid w:val="00112055"/>
    <w:rsid w:val="00114077"/>
    <w:rsid w:val="00115EB6"/>
    <w:rsid w:val="00117469"/>
    <w:rsid w:val="00117BD6"/>
    <w:rsid w:val="00117E0C"/>
    <w:rsid w:val="001203EE"/>
    <w:rsid w:val="001206C2"/>
    <w:rsid w:val="00121978"/>
    <w:rsid w:val="00123422"/>
    <w:rsid w:val="00123E13"/>
    <w:rsid w:val="00124712"/>
    <w:rsid w:val="0012478A"/>
    <w:rsid w:val="00124B6A"/>
    <w:rsid w:val="00126062"/>
    <w:rsid w:val="001264B5"/>
    <w:rsid w:val="001277F0"/>
    <w:rsid w:val="00127813"/>
    <w:rsid w:val="0013212F"/>
    <w:rsid w:val="00134FBA"/>
    <w:rsid w:val="00136D4C"/>
    <w:rsid w:val="0013707D"/>
    <w:rsid w:val="001375BE"/>
    <w:rsid w:val="001378B6"/>
    <w:rsid w:val="001378DE"/>
    <w:rsid w:val="001406B8"/>
    <w:rsid w:val="00142538"/>
    <w:rsid w:val="00142BB9"/>
    <w:rsid w:val="001442C6"/>
    <w:rsid w:val="00144F96"/>
    <w:rsid w:val="00151EAC"/>
    <w:rsid w:val="00152788"/>
    <w:rsid w:val="00153009"/>
    <w:rsid w:val="00153528"/>
    <w:rsid w:val="00154857"/>
    <w:rsid w:val="00154A0F"/>
    <w:rsid w:val="00154DA4"/>
    <w:rsid w:val="00154E68"/>
    <w:rsid w:val="00155B68"/>
    <w:rsid w:val="0016165F"/>
    <w:rsid w:val="001617F2"/>
    <w:rsid w:val="00161B73"/>
    <w:rsid w:val="00162548"/>
    <w:rsid w:val="00165AD1"/>
    <w:rsid w:val="00166D0C"/>
    <w:rsid w:val="00167F74"/>
    <w:rsid w:val="00172183"/>
    <w:rsid w:val="001724B6"/>
    <w:rsid w:val="00172D10"/>
    <w:rsid w:val="00174BFF"/>
    <w:rsid w:val="001751AB"/>
    <w:rsid w:val="00175A3F"/>
    <w:rsid w:val="00180E09"/>
    <w:rsid w:val="00181080"/>
    <w:rsid w:val="00183D4C"/>
    <w:rsid w:val="00183DB5"/>
    <w:rsid w:val="00183F6D"/>
    <w:rsid w:val="001844A1"/>
    <w:rsid w:val="001845E9"/>
    <w:rsid w:val="001845EC"/>
    <w:rsid w:val="0018670E"/>
    <w:rsid w:val="00187156"/>
    <w:rsid w:val="00191A0F"/>
    <w:rsid w:val="0019219A"/>
    <w:rsid w:val="001925E1"/>
    <w:rsid w:val="00193D90"/>
    <w:rsid w:val="00194AB0"/>
    <w:rsid w:val="00195077"/>
    <w:rsid w:val="00195588"/>
    <w:rsid w:val="00196AC7"/>
    <w:rsid w:val="001A033F"/>
    <w:rsid w:val="001A08AA"/>
    <w:rsid w:val="001A0AB2"/>
    <w:rsid w:val="001A1D06"/>
    <w:rsid w:val="001A59CB"/>
    <w:rsid w:val="001A5FFF"/>
    <w:rsid w:val="001B2C2E"/>
    <w:rsid w:val="001B3474"/>
    <w:rsid w:val="001B4DC7"/>
    <w:rsid w:val="001B54BB"/>
    <w:rsid w:val="001B551F"/>
    <w:rsid w:val="001B5FAF"/>
    <w:rsid w:val="001B7991"/>
    <w:rsid w:val="001C1409"/>
    <w:rsid w:val="001C1C8A"/>
    <w:rsid w:val="001C2AE6"/>
    <w:rsid w:val="001C2D85"/>
    <w:rsid w:val="001C3C24"/>
    <w:rsid w:val="001C45C2"/>
    <w:rsid w:val="001C4609"/>
    <w:rsid w:val="001C4A89"/>
    <w:rsid w:val="001C6177"/>
    <w:rsid w:val="001C6671"/>
    <w:rsid w:val="001C7374"/>
    <w:rsid w:val="001D0363"/>
    <w:rsid w:val="001D0B86"/>
    <w:rsid w:val="001D12B4"/>
    <w:rsid w:val="001D1C62"/>
    <w:rsid w:val="001D2C3B"/>
    <w:rsid w:val="001D7D94"/>
    <w:rsid w:val="001E0A28"/>
    <w:rsid w:val="001E1589"/>
    <w:rsid w:val="001E1ABA"/>
    <w:rsid w:val="001E4218"/>
    <w:rsid w:val="001F035C"/>
    <w:rsid w:val="001F0B20"/>
    <w:rsid w:val="001F0D69"/>
    <w:rsid w:val="001F0D84"/>
    <w:rsid w:val="001F1E47"/>
    <w:rsid w:val="001F38C2"/>
    <w:rsid w:val="001F5974"/>
    <w:rsid w:val="0020073A"/>
    <w:rsid w:val="00200A62"/>
    <w:rsid w:val="00203740"/>
    <w:rsid w:val="00203A27"/>
    <w:rsid w:val="00206403"/>
    <w:rsid w:val="00206710"/>
    <w:rsid w:val="00206BBA"/>
    <w:rsid w:val="00210ECD"/>
    <w:rsid w:val="002111D6"/>
    <w:rsid w:val="00212CF3"/>
    <w:rsid w:val="002131C0"/>
    <w:rsid w:val="002138EA"/>
    <w:rsid w:val="00213F84"/>
    <w:rsid w:val="00214584"/>
    <w:rsid w:val="00214E41"/>
    <w:rsid w:val="00214FBD"/>
    <w:rsid w:val="00216114"/>
    <w:rsid w:val="00217490"/>
    <w:rsid w:val="00217B44"/>
    <w:rsid w:val="00220F84"/>
    <w:rsid w:val="00222897"/>
    <w:rsid w:val="00222B0C"/>
    <w:rsid w:val="00224B51"/>
    <w:rsid w:val="00224F9D"/>
    <w:rsid w:val="00224FDB"/>
    <w:rsid w:val="00225A5D"/>
    <w:rsid w:val="0022782C"/>
    <w:rsid w:val="00227A34"/>
    <w:rsid w:val="00230C9E"/>
    <w:rsid w:val="00231E6A"/>
    <w:rsid w:val="00232159"/>
    <w:rsid w:val="002333E3"/>
    <w:rsid w:val="00234D6F"/>
    <w:rsid w:val="00235394"/>
    <w:rsid w:val="00235577"/>
    <w:rsid w:val="002371B2"/>
    <w:rsid w:val="00241FE5"/>
    <w:rsid w:val="00242FA8"/>
    <w:rsid w:val="0024350D"/>
    <w:rsid w:val="002435CA"/>
    <w:rsid w:val="0024444C"/>
    <w:rsid w:val="0024469F"/>
    <w:rsid w:val="00250B5B"/>
    <w:rsid w:val="00252DB8"/>
    <w:rsid w:val="002537BC"/>
    <w:rsid w:val="0025449F"/>
    <w:rsid w:val="00255C58"/>
    <w:rsid w:val="00255CB1"/>
    <w:rsid w:val="00255D0E"/>
    <w:rsid w:val="00257652"/>
    <w:rsid w:val="00260EC7"/>
    <w:rsid w:val="00260F67"/>
    <w:rsid w:val="00261539"/>
    <w:rsid w:val="0026179F"/>
    <w:rsid w:val="00261AEF"/>
    <w:rsid w:val="00263324"/>
    <w:rsid w:val="002638B0"/>
    <w:rsid w:val="00264365"/>
    <w:rsid w:val="002666AE"/>
    <w:rsid w:val="00266887"/>
    <w:rsid w:val="00270C95"/>
    <w:rsid w:val="00270DAE"/>
    <w:rsid w:val="00271ED5"/>
    <w:rsid w:val="002731FE"/>
    <w:rsid w:val="0027369C"/>
    <w:rsid w:val="00274685"/>
    <w:rsid w:val="00274E1A"/>
    <w:rsid w:val="002775B1"/>
    <w:rsid w:val="002775B9"/>
    <w:rsid w:val="00277948"/>
    <w:rsid w:val="002803D0"/>
    <w:rsid w:val="002811C4"/>
    <w:rsid w:val="00282213"/>
    <w:rsid w:val="00284016"/>
    <w:rsid w:val="002858BF"/>
    <w:rsid w:val="00290B22"/>
    <w:rsid w:val="002939AF"/>
    <w:rsid w:val="00294491"/>
    <w:rsid w:val="00294BDE"/>
    <w:rsid w:val="00295176"/>
    <w:rsid w:val="002A0CED"/>
    <w:rsid w:val="002A1F93"/>
    <w:rsid w:val="002A3200"/>
    <w:rsid w:val="002A376D"/>
    <w:rsid w:val="002A3E26"/>
    <w:rsid w:val="002A403A"/>
    <w:rsid w:val="002A41F1"/>
    <w:rsid w:val="002A4CD0"/>
    <w:rsid w:val="002A751D"/>
    <w:rsid w:val="002A7DA6"/>
    <w:rsid w:val="002B516C"/>
    <w:rsid w:val="002B5ADF"/>
    <w:rsid w:val="002B5CB0"/>
    <w:rsid w:val="002B5E1D"/>
    <w:rsid w:val="002B60C1"/>
    <w:rsid w:val="002B6625"/>
    <w:rsid w:val="002B683B"/>
    <w:rsid w:val="002B6DB8"/>
    <w:rsid w:val="002C16C3"/>
    <w:rsid w:val="002C19C2"/>
    <w:rsid w:val="002C1B05"/>
    <w:rsid w:val="002C22ED"/>
    <w:rsid w:val="002C266D"/>
    <w:rsid w:val="002C2D03"/>
    <w:rsid w:val="002C2D57"/>
    <w:rsid w:val="002C4AC9"/>
    <w:rsid w:val="002C4B52"/>
    <w:rsid w:val="002C5CAC"/>
    <w:rsid w:val="002D03E5"/>
    <w:rsid w:val="002D107F"/>
    <w:rsid w:val="002D36EB"/>
    <w:rsid w:val="002D53B5"/>
    <w:rsid w:val="002D68C1"/>
    <w:rsid w:val="002D6B49"/>
    <w:rsid w:val="002D6BDF"/>
    <w:rsid w:val="002D7023"/>
    <w:rsid w:val="002E2CE9"/>
    <w:rsid w:val="002E3BF7"/>
    <w:rsid w:val="002E403E"/>
    <w:rsid w:val="002E405C"/>
    <w:rsid w:val="002E4AD8"/>
    <w:rsid w:val="002E4C74"/>
    <w:rsid w:val="002E4D00"/>
    <w:rsid w:val="002E5961"/>
    <w:rsid w:val="002E670F"/>
    <w:rsid w:val="002F0E50"/>
    <w:rsid w:val="002F158C"/>
    <w:rsid w:val="002F4093"/>
    <w:rsid w:val="002F5636"/>
    <w:rsid w:val="002F5724"/>
    <w:rsid w:val="002F6B38"/>
    <w:rsid w:val="002F76D3"/>
    <w:rsid w:val="003019C9"/>
    <w:rsid w:val="003022A5"/>
    <w:rsid w:val="0030234A"/>
    <w:rsid w:val="00302403"/>
    <w:rsid w:val="00302EB1"/>
    <w:rsid w:val="00304ED0"/>
    <w:rsid w:val="00304F9C"/>
    <w:rsid w:val="003056BD"/>
    <w:rsid w:val="0030616C"/>
    <w:rsid w:val="0030665C"/>
    <w:rsid w:val="00306EE6"/>
    <w:rsid w:val="00307E51"/>
    <w:rsid w:val="00310F55"/>
    <w:rsid w:val="00311363"/>
    <w:rsid w:val="00315867"/>
    <w:rsid w:val="00315892"/>
    <w:rsid w:val="003160A8"/>
    <w:rsid w:val="003169EA"/>
    <w:rsid w:val="0032008B"/>
    <w:rsid w:val="00321150"/>
    <w:rsid w:val="0032198E"/>
    <w:rsid w:val="00322CB2"/>
    <w:rsid w:val="00322E9B"/>
    <w:rsid w:val="003230EF"/>
    <w:rsid w:val="0032332C"/>
    <w:rsid w:val="00324640"/>
    <w:rsid w:val="00325426"/>
    <w:rsid w:val="003260D7"/>
    <w:rsid w:val="00327199"/>
    <w:rsid w:val="003300E5"/>
    <w:rsid w:val="00331256"/>
    <w:rsid w:val="00331699"/>
    <w:rsid w:val="00333B82"/>
    <w:rsid w:val="00335C1B"/>
    <w:rsid w:val="00336697"/>
    <w:rsid w:val="0034036F"/>
    <w:rsid w:val="00340526"/>
    <w:rsid w:val="00341377"/>
    <w:rsid w:val="003418CB"/>
    <w:rsid w:val="00341DA6"/>
    <w:rsid w:val="00343B9F"/>
    <w:rsid w:val="0034438D"/>
    <w:rsid w:val="003505E2"/>
    <w:rsid w:val="0035313A"/>
    <w:rsid w:val="00355289"/>
    <w:rsid w:val="00355873"/>
    <w:rsid w:val="0035660F"/>
    <w:rsid w:val="00356C01"/>
    <w:rsid w:val="00360BC5"/>
    <w:rsid w:val="003628B9"/>
    <w:rsid w:val="00362D8F"/>
    <w:rsid w:val="00365319"/>
    <w:rsid w:val="003665B0"/>
    <w:rsid w:val="00367724"/>
    <w:rsid w:val="003710BA"/>
    <w:rsid w:val="0037257C"/>
    <w:rsid w:val="003726E7"/>
    <w:rsid w:val="00372902"/>
    <w:rsid w:val="00374E8F"/>
    <w:rsid w:val="00375E74"/>
    <w:rsid w:val="00375EC0"/>
    <w:rsid w:val="003766FD"/>
    <w:rsid w:val="003770F6"/>
    <w:rsid w:val="00380C2E"/>
    <w:rsid w:val="00380E54"/>
    <w:rsid w:val="00383E37"/>
    <w:rsid w:val="003847F6"/>
    <w:rsid w:val="00385612"/>
    <w:rsid w:val="00386B8C"/>
    <w:rsid w:val="0038701D"/>
    <w:rsid w:val="003910D1"/>
    <w:rsid w:val="00393042"/>
    <w:rsid w:val="00394AD5"/>
    <w:rsid w:val="0039566F"/>
    <w:rsid w:val="0039642D"/>
    <w:rsid w:val="003978E7"/>
    <w:rsid w:val="003A2C25"/>
    <w:rsid w:val="003A2E40"/>
    <w:rsid w:val="003A3559"/>
    <w:rsid w:val="003A3DD6"/>
    <w:rsid w:val="003A4E66"/>
    <w:rsid w:val="003B0158"/>
    <w:rsid w:val="003B02EB"/>
    <w:rsid w:val="003B2018"/>
    <w:rsid w:val="003B32D6"/>
    <w:rsid w:val="003B35AA"/>
    <w:rsid w:val="003B3907"/>
    <w:rsid w:val="003B401C"/>
    <w:rsid w:val="003B40B6"/>
    <w:rsid w:val="003B56DB"/>
    <w:rsid w:val="003B7146"/>
    <w:rsid w:val="003B727B"/>
    <w:rsid w:val="003B755E"/>
    <w:rsid w:val="003C02A3"/>
    <w:rsid w:val="003C0C96"/>
    <w:rsid w:val="003C1F73"/>
    <w:rsid w:val="003C228E"/>
    <w:rsid w:val="003C3665"/>
    <w:rsid w:val="003C3E3C"/>
    <w:rsid w:val="003C4596"/>
    <w:rsid w:val="003C4BCE"/>
    <w:rsid w:val="003C51E7"/>
    <w:rsid w:val="003C551E"/>
    <w:rsid w:val="003C6771"/>
    <w:rsid w:val="003C6893"/>
    <w:rsid w:val="003C6DE2"/>
    <w:rsid w:val="003D1BDC"/>
    <w:rsid w:val="003D1EFD"/>
    <w:rsid w:val="003D28BF"/>
    <w:rsid w:val="003D2BD3"/>
    <w:rsid w:val="003D4039"/>
    <w:rsid w:val="003D4215"/>
    <w:rsid w:val="003D4A06"/>
    <w:rsid w:val="003D4C47"/>
    <w:rsid w:val="003D7719"/>
    <w:rsid w:val="003D7807"/>
    <w:rsid w:val="003E0668"/>
    <w:rsid w:val="003E1B64"/>
    <w:rsid w:val="003E40EE"/>
    <w:rsid w:val="003E5666"/>
    <w:rsid w:val="003E61BA"/>
    <w:rsid w:val="003E6C28"/>
    <w:rsid w:val="003F066A"/>
    <w:rsid w:val="003F1C1B"/>
    <w:rsid w:val="003F2A54"/>
    <w:rsid w:val="003F3A2F"/>
    <w:rsid w:val="0040093E"/>
    <w:rsid w:val="00401144"/>
    <w:rsid w:val="00401933"/>
    <w:rsid w:val="00402EB7"/>
    <w:rsid w:val="00403CA6"/>
    <w:rsid w:val="004047C6"/>
    <w:rsid w:val="00404831"/>
    <w:rsid w:val="00405859"/>
    <w:rsid w:val="0040698A"/>
    <w:rsid w:val="00407661"/>
    <w:rsid w:val="00410314"/>
    <w:rsid w:val="00412063"/>
    <w:rsid w:val="00412EB1"/>
    <w:rsid w:val="00413279"/>
    <w:rsid w:val="004137BA"/>
    <w:rsid w:val="00413C63"/>
    <w:rsid w:val="00413DDE"/>
    <w:rsid w:val="00413F2F"/>
    <w:rsid w:val="00414118"/>
    <w:rsid w:val="00416084"/>
    <w:rsid w:val="0041694A"/>
    <w:rsid w:val="004201FC"/>
    <w:rsid w:val="004205F0"/>
    <w:rsid w:val="00420F36"/>
    <w:rsid w:val="00421A09"/>
    <w:rsid w:val="00421B12"/>
    <w:rsid w:val="00424F8C"/>
    <w:rsid w:val="00425B1F"/>
    <w:rsid w:val="004271BA"/>
    <w:rsid w:val="00430497"/>
    <w:rsid w:val="00430EA5"/>
    <w:rsid w:val="00431BBF"/>
    <w:rsid w:val="004343E2"/>
    <w:rsid w:val="00434DC1"/>
    <w:rsid w:val="00434F39"/>
    <w:rsid w:val="004350F4"/>
    <w:rsid w:val="00436F88"/>
    <w:rsid w:val="00437AF7"/>
    <w:rsid w:val="00437C3A"/>
    <w:rsid w:val="00440AFF"/>
    <w:rsid w:val="004412A0"/>
    <w:rsid w:val="00442337"/>
    <w:rsid w:val="004455D3"/>
    <w:rsid w:val="00446408"/>
    <w:rsid w:val="0044698D"/>
    <w:rsid w:val="00446B49"/>
    <w:rsid w:val="00450F27"/>
    <w:rsid w:val="004510E5"/>
    <w:rsid w:val="00451990"/>
    <w:rsid w:val="00452E24"/>
    <w:rsid w:val="004536BD"/>
    <w:rsid w:val="00453DC1"/>
    <w:rsid w:val="00456A75"/>
    <w:rsid w:val="004572F8"/>
    <w:rsid w:val="00461122"/>
    <w:rsid w:val="00461E39"/>
    <w:rsid w:val="00462D3A"/>
    <w:rsid w:val="00463521"/>
    <w:rsid w:val="0046663C"/>
    <w:rsid w:val="00466DE3"/>
    <w:rsid w:val="00471125"/>
    <w:rsid w:val="0047437A"/>
    <w:rsid w:val="004744A2"/>
    <w:rsid w:val="004766AD"/>
    <w:rsid w:val="00476970"/>
    <w:rsid w:val="00480513"/>
    <w:rsid w:val="00480E42"/>
    <w:rsid w:val="00482099"/>
    <w:rsid w:val="004847E0"/>
    <w:rsid w:val="00484C5D"/>
    <w:rsid w:val="0048543E"/>
    <w:rsid w:val="004868C1"/>
    <w:rsid w:val="004872C5"/>
    <w:rsid w:val="0048750F"/>
    <w:rsid w:val="0049014B"/>
    <w:rsid w:val="00490332"/>
    <w:rsid w:val="00491648"/>
    <w:rsid w:val="00491D6C"/>
    <w:rsid w:val="00494E0B"/>
    <w:rsid w:val="00496DA7"/>
    <w:rsid w:val="004A088B"/>
    <w:rsid w:val="004A20FE"/>
    <w:rsid w:val="004A382D"/>
    <w:rsid w:val="004A3C97"/>
    <w:rsid w:val="004A495F"/>
    <w:rsid w:val="004A4B55"/>
    <w:rsid w:val="004A638A"/>
    <w:rsid w:val="004A6870"/>
    <w:rsid w:val="004A6F08"/>
    <w:rsid w:val="004A7544"/>
    <w:rsid w:val="004B2EF0"/>
    <w:rsid w:val="004B3000"/>
    <w:rsid w:val="004B4EF2"/>
    <w:rsid w:val="004B6B0F"/>
    <w:rsid w:val="004B7B02"/>
    <w:rsid w:val="004C16F1"/>
    <w:rsid w:val="004C232E"/>
    <w:rsid w:val="004C470F"/>
    <w:rsid w:val="004C54E5"/>
    <w:rsid w:val="004C5D23"/>
    <w:rsid w:val="004C7806"/>
    <w:rsid w:val="004C792C"/>
    <w:rsid w:val="004C7DC8"/>
    <w:rsid w:val="004D0B0B"/>
    <w:rsid w:val="004D0F1A"/>
    <w:rsid w:val="004D1464"/>
    <w:rsid w:val="004D21B0"/>
    <w:rsid w:val="004D3121"/>
    <w:rsid w:val="004D47C1"/>
    <w:rsid w:val="004D588E"/>
    <w:rsid w:val="004D6C48"/>
    <w:rsid w:val="004D737D"/>
    <w:rsid w:val="004D7830"/>
    <w:rsid w:val="004D7913"/>
    <w:rsid w:val="004D7AB6"/>
    <w:rsid w:val="004E2659"/>
    <w:rsid w:val="004E2C0A"/>
    <w:rsid w:val="004E39EE"/>
    <w:rsid w:val="004E453C"/>
    <w:rsid w:val="004E475C"/>
    <w:rsid w:val="004E56E0"/>
    <w:rsid w:val="004E72A2"/>
    <w:rsid w:val="004E7329"/>
    <w:rsid w:val="004F0F05"/>
    <w:rsid w:val="004F2CB0"/>
    <w:rsid w:val="004F3C9D"/>
    <w:rsid w:val="004F5189"/>
    <w:rsid w:val="004F5AC7"/>
    <w:rsid w:val="004F5CED"/>
    <w:rsid w:val="004F5F97"/>
    <w:rsid w:val="004F6DDD"/>
    <w:rsid w:val="004F6E24"/>
    <w:rsid w:val="005017F7"/>
    <w:rsid w:val="00501E41"/>
    <w:rsid w:val="00501FA7"/>
    <w:rsid w:val="00502DD3"/>
    <w:rsid w:val="005034DC"/>
    <w:rsid w:val="00504B4E"/>
    <w:rsid w:val="00505BFA"/>
    <w:rsid w:val="00506053"/>
    <w:rsid w:val="005071B4"/>
    <w:rsid w:val="00507687"/>
    <w:rsid w:val="00511473"/>
    <w:rsid w:val="005117A9"/>
    <w:rsid w:val="00511C34"/>
    <w:rsid w:val="00511F57"/>
    <w:rsid w:val="00515CBE"/>
    <w:rsid w:val="00515E2B"/>
    <w:rsid w:val="00522A7E"/>
    <w:rsid w:val="00522EF5"/>
    <w:rsid w:val="00522F01"/>
    <w:rsid w:val="00522F20"/>
    <w:rsid w:val="0052494E"/>
    <w:rsid w:val="00525353"/>
    <w:rsid w:val="00526424"/>
    <w:rsid w:val="00527158"/>
    <w:rsid w:val="0052796F"/>
    <w:rsid w:val="005308DB"/>
    <w:rsid w:val="00530A2E"/>
    <w:rsid w:val="00530FBE"/>
    <w:rsid w:val="00532FC1"/>
    <w:rsid w:val="00533159"/>
    <w:rsid w:val="005339DB"/>
    <w:rsid w:val="00533FC6"/>
    <w:rsid w:val="00534C89"/>
    <w:rsid w:val="0053635C"/>
    <w:rsid w:val="00541573"/>
    <w:rsid w:val="00541B6C"/>
    <w:rsid w:val="005431A0"/>
    <w:rsid w:val="0054348A"/>
    <w:rsid w:val="00545F28"/>
    <w:rsid w:val="005478CD"/>
    <w:rsid w:val="005516CC"/>
    <w:rsid w:val="00552D32"/>
    <w:rsid w:val="005539EF"/>
    <w:rsid w:val="005557C7"/>
    <w:rsid w:val="005616A6"/>
    <w:rsid w:val="005631F2"/>
    <w:rsid w:val="00567057"/>
    <w:rsid w:val="005705DD"/>
    <w:rsid w:val="00571777"/>
    <w:rsid w:val="00571CCF"/>
    <w:rsid w:val="00572098"/>
    <w:rsid w:val="00573800"/>
    <w:rsid w:val="005740A0"/>
    <w:rsid w:val="0057453C"/>
    <w:rsid w:val="005767B7"/>
    <w:rsid w:val="00576A8F"/>
    <w:rsid w:val="005801C3"/>
    <w:rsid w:val="00580FF5"/>
    <w:rsid w:val="00582A0E"/>
    <w:rsid w:val="00582F49"/>
    <w:rsid w:val="00583155"/>
    <w:rsid w:val="0058519C"/>
    <w:rsid w:val="005853EF"/>
    <w:rsid w:val="005879CF"/>
    <w:rsid w:val="00590372"/>
    <w:rsid w:val="0059149A"/>
    <w:rsid w:val="005954AF"/>
    <w:rsid w:val="005956EE"/>
    <w:rsid w:val="00596B18"/>
    <w:rsid w:val="00597D30"/>
    <w:rsid w:val="005A008B"/>
    <w:rsid w:val="005A01B6"/>
    <w:rsid w:val="005A083E"/>
    <w:rsid w:val="005A3281"/>
    <w:rsid w:val="005A3CF5"/>
    <w:rsid w:val="005A491F"/>
    <w:rsid w:val="005B0821"/>
    <w:rsid w:val="005B3F8B"/>
    <w:rsid w:val="005B4802"/>
    <w:rsid w:val="005B4FBF"/>
    <w:rsid w:val="005B5008"/>
    <w:rsid w:val="005B5324"/>
    <w:rsid w:val="005B5981"/>
    <w:rsid w:val="005B6997"/>
    <w:rsid w:val="005B726C"/>
    <w:rsid w:val="005C07DD"/>
    <w:rsid w:val="005C1EA6"/>
    <w:rsid w:val="005C2C3A"/>
    <w:rsid w:val="005C386A"/>
    <w:rsid w:val="005C53A3"/>
    <w:rsid w:val="005D0B99"/>
    <w:rsid w:val="005D308E"/>
    <w:rsid w:val="005D3A48"/>
    <w:rsid w:val="005D4526"/>
    <w:rsid w:val="005D4582"/>
    <w:rsid w:val="005D4FD2"/>
    <w:rsid w:val="005D7436"/>
    <w:rsid w:val="005D7AF8"/>
    <w:rsid w:val="005E02BE"/>
    <w:rsid w:val="005E02C5"/>
    <w:rsid w:val="005E05EC"/>
    <w:rsid w:val="005E17BF"/>
    <w:rsid w:val="005E1BC3"/>
    <w:rsid w:val="005E366A"/>
    <w:rsid w:val="005E36E2"/>
    <w:rsid w:val="005E3A7A"/>
    <w:rsid w:val="005E41FB"/>
    <w:rsid w:val="005E6003"/>
    <w:rsid w:val="005F0D6A"/>
    <w:rsid w:val="005F1FF0"/>
    <w:rsid w:val="005F2145"/>
    <w:rsid w:val="005F49D7"/>
    <w:rsid w:val="005F526D"/>
    <w:rsid w:val="006016E1"/>
    <w:rsid w:val="00602D27"/>
    <w:rsid w:val="006032CB"/>
    <w:rsid w:val="00604345"/>
    <w:rsid w:val="006134CD"/>
    <w:rsid w:val="00613F9C"/>
    <w:rsid w:val="006144A1"/>
    <w:rsid w:val="006144B8"/>
    <w:rsid w:val="00615EBB"/>
    <w:rsid w:val="00616096"/>
    <w:rsid w:val="006160A2"/>
    <w:rsid w:val="00616477"/>
    <w:rsid w:val="00616A6E"/>
    <w:rsid w:val="00623195"/>
    <w:rsid w:val="0062591E"/>
    <w:rsid w:val="00626997"/>
    <w:rsid w:val="006270CE"/>
    <w:rsid w:val="00627C06"/>
    <w:rsid w:val="00627D7D"/>
    <w:rsid w:val="006302AA"/>
    <w:rsid w:val="00630C8C"/>
    <w:rsid w:val="00631418"/>
    <w:rsid w:val="00635333"/>
    <w:rsid w:val="006363BD"/>
    <w:rsid w:val="00636446"/>
    <w:rsid w:val="00640EB6"/>
    <w:rsid w:val="006412DC"/>
    <w:rsid w:val="00641FE4"/>
    <w:rsid w:val="00642BC6"/>
    <w:rsid w:val="00642E4F"/>
    <w:rsid w:val="00643CA2"/>
    <w:rsid w:val="00644636"/>
    <w:rsid w:val="00644790"/>
    <w:rsid w:val="00646AED"/>
    <w:rsid w:val="00647348"/>
    <w:rsid w:val="00650199"/>
    <w:rsid w:val="006501AF"/>
    <w:rsid w:val="00650DDE"/>
    <w:rsid w:val="00651616"/>
    <w:rsid w:val="0065505B"/>
    <w:rsid w:val="006565C8"/>
    <w:rsid w:val="00657D7E"/>
    <w:rsid w:val="0066125C"/>
    <w:rsid w:val="00661CD0"/>
    <w:rsid w:val="00662DCF"/>
    <w:rsid w:val="00663585"/>
    <w:rsid w:val="00663AA0"/>
    <w:rsid w:val="006641BE"/>
    <w:rsid w:val="00665932"/>
    <w:rsid w:val="006665B1"/>
    <w:rsid w:val="00666B2D"/>
    <w:rsid w:val="006670AC"/>
    <w:rsid w:val="00667236"/>
    <w:rsid w:val="006704F2"/>
    <w:rsid w:val="00672307"/>
    <w:rsid w:val="00673052"/>
    <w:rsid w:val="006808C6"/>
    <w:rsid w:val="00682034"/>
    <w:rsid w:val="00682668"/>
    <w:rsid w:val="00683CE8"/>
    <w:rsid w:val="00683FB9"/>
    <w:rsid w:val="0068459C"/>
    <w:rsid w:val="006849F9"/>
    <w:rsid w:val="0068680E"/>
    <w:rsid w:val="006879CB"/>
    <w:rsid w:val="00687E9A"/>
    <w:rsid w:val="00690A71"/>
    <w:rsid w:val="006921CF"/>
    <w:rsid w:val="00692735"/>
    <w:rsid w:val="00692A68"/>
    <w:rsid w:val="00694F6F"/>
    <w:rsid w:val="00695D85"/>
    <w:rsid w:val="00697BC2"/>
    <w:rsid w:val="00697D87"/>
    <w:rsid w:val="006A0062"/>
    <w:rsid w:val="006A0082"/>
    <w:rsid w:val="006A0C9C"/>
    <w:rsid w:val="006A0CF4"/>
    <w:rsid w:val="006A1054"/>
    <w:rsid w:val="006A30A2"/>
    <w:rsid w:val="006A4614"/>
    <w:rsid w:val="006A48B7"/>
    <w:rsid w:val="006A4FC4"/>
    <w:rsid w:val="006A564C"/>
    <w:rsid w:val="006A6D23"/>
    <w:rsid w:val="006B1071"/>
    <w:rsid w:val="006B1825"/>
    <w:rsid w:val="006B25DE"/>
    <w:rsid w:val="006B5153"/>
    <w:rsid w:val="006B67C0"/>
    <w:rsid w:val="006B7379"/>
    <w:rsid w:val="006C05B5"/>
    <w:rsid w:val="006C0761"/>
    <w:rsid w:val="006C1C3B"/>
    <w:rsid w:val="006C3581"/>
    <w:rsid w:val="006C4E43"/>
    <w:rsid w:val="006C643E"/>
    <w:rsid w:val="006D1E6E"/>
    <w:rsid w:val="006D2643"/>
    <w:rsid w:val="006D2932"/>
    <w:rsid w:val="006D3671"/>
    <w:rsid w:val="006D4176"/>
    <w:rsid w:val="006D557C"/>
    <w:rsid w:val="006D600E"/>
    <w:rsid w:val="006E0194"/>
    <w:rsid w:val="006E0A73"/>
    <w:rsid w:val="006E0FEE"/>
    <w:rsid w:val="006E123E"/>
    <w:rsid w:val="006E1BDF"/>
    <w:rsid w:val="006E339A"/>
    <w:rsid w:val="006E3D4A"/>
    <w:rsid w:val="006E4372"/>
    <w:rsid w:val="006E604C"/>
    <w:rsid w:val="006E6C11"/>
    <w:rsid w:val="006E7D99"/>
    <w:rsid w:val="006F2FF5"/>
    <w:rsid w:val="006F412E"/>
    <w:rsid w:val="006F4A6B"/>
    <w:rsid w:val="006F52AD"/>
    <w:rsid w:val="006F7C0C"/>
    <w:rsid w:val="00700501"/>
    <w:rsid w:val="00700755"/>
    <w:rsid w:val="00700F25"/>
    <w:rsid w:val="00701BEC"/>
    <w:rsid w:val="0070497A"/>
    <w:rsid w:val="00705AA3"/>
    <w:rsid w:val="0070646B"/>
    <w:rsid w:val="00711BD1"/>
    <w:rsid w:val="00712F3B"/>
    <w:rsid w:val="007130A2"/>
    <w:rsid w:val="0071348C"/>
    <w:rsid w:val="0071534F"/>
    <w:rsid w:val="00715463"/>
    <w:rsid w:val="00715CB6"/>
    <w:rsid w:val="007162BC"/>
    <w:rsid w:val="00716A30"/>
    <w:rsid w:val="007224DE"/>
    <w:rsid w:val="007225C7"/>
    <w:rsid w:val="00723CC4"/>
    <w:rsid w:val="00724056"/>
    <w:rsid w:val="00727EE2"/>
    <w:rsid w:val="00730655"/>
    <w:rsid w:val="007306D1"/>
    <w:rsid w:val="00731D77"/>
    <w:rsid w:val="00732360"/>
    <w:rsid w:val="00732987"/>
    <w:rsid w:val="0073390A"/>
    <w:rsid w:val="00734433"/>
    <w:rsid w:val="007346A0"/>
    <w:rsid w:val="00734E64"/>
    <w:rsid w:val="00736B37"/>
    <w:rsid w:val="00740253"/>
    <w:rsid w:val="00740A35"/>
    <w:rsid w:val="00743426"/>
    <w:rsid w:val="007445CB"/>
    <w:rsid w:val="00747B43"/>
    <w:rsid w:val="00750ABA"/>
    <w:rsid w:val="007520B4"/>
    <w:rsid w:val="00760CB5"/>
    <w:rsid w:val="007619E9"/>
    <w:rsid w:val="007624D6"/>
    <w:rsid w:val="007632C0"/>
    <w:rsid w:val="0076556A"/>
    <w:rsid w:val="007655D5"/>
    <w:rsid w:val="00765B71"/>
    <w:rsid w:val="00765E21"/>
    <w:rsid w:val="00767008"/>
    <w:rsid w:val="00770482"/>
    <w:rsid w:val="00775B01"/>
    <w:rsid w:val="007763C1"/>
    <w:rsid w:val="00776D87"/>
    <w:rsid w:val="00776FC1"/>
    <w:rsid w:val="007775FD"/>
    <w:rsid w:val="00777781"/>
    <w:rsid w:val="00777DBC"/>
    <w:rsid w:val="00777E82"/>
    <w:rsid w:val="007807A5"/>
    <w:rsid w:val="00781359"/>
    <w:rsid w:val="0078387C"/>
    <w:rsid w:val="00784768"/>
    <w:rsid w:val="007853F5"/>
    <w:rsid w:val="00786921"/>
    <w:rsid w:val="007873C7"/>
    <w:rsid w:val="00787592"/>
    <w:rsid w:val="00792FF7"/>
    <w:rsid w:val="007A0DE5"/>
    <w:rsid w:val="007A1173"/>
    <w:rsid w:val="007A1EAA"/>
    <w:rsid w:val="007A1EC4"/>
    <w:rsid w:val="007A49B7"/>
    <w:rsid w:val="007A61A4"/>
    <w:rsid w:val="007A6632"/>
    <w:rsid w:val="007A79FD"/>
    <w:rsid w:val="007A7B74"/>
    <w:rsid w:val="007A7BD8"/>
    <w:rsid w:val="007B0B9D"/>
    <w:rsid w:val="007B26E3"/>
    <w:rsid w:val="007B3130"/>
    <w:rsid w:val="007B3B46"/>
    <w:rsid w:val="007B4C7B"/>
    <w:rsid w:val="007B5A43"/>
    <w:rsid w:val="007B709B"/>
    <w:rsid w:val="007B72E5"/>
    <w:rsid w:val="007C0EB2"/>
    <w:rsid w:val="007C1343"/>
    <w:rsid w:val="007C282D"/>
    <w:rsid w:val="007C2BA9"/>
    <w:rsid w:val="007C33C9"/>
    <w:rsid w:val="007C5EF1"/>
    <w:rsid w:val="007C7BF5"/>
    <w:rsid w:val="007D106D"/>
    <w:rsid w:val="007D19B7"/>
    <w:rsid w:val="007D4B63"/>
    <w:rsid w:val="007D72C3"/>
    <w:rsid w:val="007D75E5"/>
    <w:rsid w:val="007D773E"/>
    <w:rsid w:val="007E066E"/>
    <w:rsid w:val="007E0A1B"/>
    <w:rsid w:val="007E113A"/>
    <w:rsid w:val="007E1356"/>
    <w:rsid w:val="007E20FC"/>
    <w:rsid w:val="007E545F"/>
    <w:rsid w:val="007E7062"/>
    <w:rsid w:val="007F06C0"/>
    <w:rsid w:val="007F0E1E"/>
    <w:rsid w:val="007F1DBA"/>
    <w:rsid w:val="007F29A7"/>
    <w:rsid w:val="007F3EC4"/>
    <w:rsid w:val="007F660F"/>
    <w:rsid w:val="00800035"/>
    <w:rsid w:val="008004B4"/>
    <w:rsid w:val="008013CE"/>
    <w:rsid w:val="00803E4F"/>
    <w:rsid w:val="00805BE8"/>
    <w:rsid w:val="0080771A"/>
    <w:rsid w:val="00810C6D"/>
    <w:rsid w:val="00811097"/>
    <w:rsid w:val="00811356"/>
    <w:rsid w:val="00814915"/>
    <w:rsid w:val="008156DB"/>
    <w:rsid w:val="00816078"/>
    <w:rsid w:val="008177E3"/>
    <w:rsid w:val="008212DF"/>
    <w:rsid w:val="00823059"/>
    <w:rsid w:val="008235AE"/>
    <w:rsid w:val="00823AA9"/>
    <w:rsid w:val="008255B9"/>
    <w:rsid w:val="00825CD8"/>
    <w:rsid w:val="00827285"/>
    <w:rsid w:val="00827324"/>
    <w:rsid w:val="00830E2B"/>
    <w:rsid w:val="00831113"/>
    <w:rsid w:val="0083261C"/>
    <w:rsid w:val="0083276B"/>
    <w:rsid w:val="00833F0D"/>
    <w:rsid w:val="00834B1F"/>
    <w:rsid w:val="008361B2"/>
    <w:rsid w:val="00837458"/>
    <w:rsid w:val="00837AAE"/>
    <w:rsid w:val="008429AD"/>
    <w:rsid w:val="008429DB"/>
    <w:rsid w:val="00844481"/>
    <w:rsid w:val="00844D6F"/>
    <w:rsid w:val="0084591C"/>
    <w:rsid w:val="008462D4"/>
    <w:rsid w:val="00850B87"/>
    <w:rsid w:val="00850C75"/>
    <w:rsid w:val="00850E39"/>
    <w:rsid w:val="0085186E"/>
    <w:rsid w:val="00853190"/>
    <w:rsid w:val="00854196"/>
    <w:rsid w:val="008543D5"/>
    <w:rsid w:val="0085477A"/>
    <w:rsid w:val="00854ECB"/>
    <w:rsid w:val="00855107"/>
    <w:rsid w:val="0085512F"/>
    <w:rsid w:val="00855173"/>
    <w:rsid w:val="008557D9"/>
    <w:rsid w:val="00855AF1"/>
    <w:rsid w:val="00855BF7"/>
    <w:rsid w:val="00856214"/>
    <w:rsid w:val="0085679E"/>
    <w:rsid w:val="00857907"/>
    <w:rsid w:val="0086189B"/>
    <w:rsid w:val="00862089"/>
    <w:rsid w:val="00862279"/>
    <w:rsid w:val="008640F9"/>
    <w:rsid w:val="008649B9"/>
    <w:rsid w:val="00865C87"/>
    <w:rsid w:val="00866702"/>
    <w:rsid w:val="00866D5B"/>
    <w:rsid w:val="00866FF5"/>
    <w:rsid w:val="00867A2A"/>
    <w:rsid w:val="00870098"/>
    <w:rsid w:val="0087332D"/>
    <w:rsid w:val="00873E1F"/>
    <w:rsid w:val="00874C16"/>
    <w:rsid w:val="00876314"/>
    <w:rsid w:val="00876A82"/>
    <w:rsid w:val="008835CB"/>
    <w:rsid w:val="0088452F"/>
    <w:rsid w:val="00886D1F"/>
    <w:rsid w:val="008871C0"/>
    <w:rsid w:val="008876D4"/>
    <w:rsid w:val="00891C8A"/>
    <w:rsid w:val="00891EE1"/>
    <w:rsid w:val="00893987"/>
    <w:rsid w:val="00895EE2"/>
    <w:rsid w:val="008963EF"/>
    <w:rsid w:val="0089688E"/>
    <w:rsid w:val="008A0315"/>
    <w:rsid w:val="008A0B93"/>
    <w:rsid w:val="008A157A"/>
    <w:rsid w:val="008A1FBE"/>
    <w:rsid w:val="008A5415"/>
    <w:rsid w:val="008A6B3B"/>
    <w:rsid w:val="008B1CE9"/>
    <w:rsid w:val="008B202A"/>
    <w:rsid w:val="008B2049"/>
    <w:rsid w:val="008B3194"/>
    <w:rsid w:val="008B36AD"/>
    <w:rsid w:val="008B3B0E"/>
    <w:rsid w:val="008B5AE7"/>
    <w:rsid w:val="008B609B"/>
    <w:rsid w:val="008C10EC"/>
    <w:rsid w:val="008C1A8B"/>
    <w:rsid w:val="008C28EE"/>
    <w:rsid w:val="008C29EC"/>
    <w:rsid w:val="008C37DF"/>
    <w:rsid w:val="008C60E9"/>
    <w:rsid w:val="008C6EC0"/>
    <w:rsid w:val="008D106F"/>
    <w:rsid w:val="008D1B7C"/>
    <w:rsid w:val="008D33DE"/>
    <w:rsid w:val="008D42E7"/>
    <w:rsid w:val="008D6657"/>
    <w:rsid w:val="008D6CF4"/>
    <w:rsid w:val="008D70B0"/>
    <w:rsid w:val="008D7949"/>
    <w:rsid w:val="008E0215"/>
    <w:rsid w:val="008E157C"/>
    <w:rsid w:val="008E1F60"/>
    <w:rsid w:val="008E2D37"/>
    <w:rsid w:val="008E307E"/>
    <w:rsid w:val="008E471E"/>
    <w:rsid w:val="008E531E"/>
    <w:rsid w:val="008E7DC0"/>
    <w:rsid w:val="008F210C"/>
    <w:rsid w:val="008F2F09"/>
    <w:rsid w:val="008F3C4C"/>
    <w:rsid w:val="008F4DD1"/>
    <w:rsid w:val="008F6056"/>
    <w:rsid w:val="008F63E0"/>
    <w:rsid w:val="008F64E6"/>
    <w:rsid w:val="009023FE"/>
    <w:rsid w:val="009026DF"/>
    <w:rsid w:val="00902C07"/>
    <w:rsid w:val="00904CFA"/>
    <w:rsid w:val="00905804"/>
    <w:rsid w:val="00907084"/>
    <w:rsid w:val="009101E2"/>
    <w:rsid w:val="00912277"/>
    <w:rsid w:val="00913ACF"/>
    <w:rsid w:val="00914FD5"/>
    <w:rsid w:val="009153F4"/>
    <w:rsid w:val="0091542E"/>
    <w:rsid w:val="00915D73"/>
    <w:rsid w:val="00916077"/>
    <w:rsid w:val="009170A2"/>
    <w:rsid w:val="009175CA"/>
    <w:rsid w:val="0092037C"/>
    <w:rsid w:val="00920749"/>
    <w:rsid w:val="009208A6"/>
    <w:rsid w:val="00920D76"/>
    <w:rsid w:val="00921FDB"/>
    <w:rsid w:val="009222A1"/>
    <w:rsid w:val="00922309"/>
    <w:rsid w:val="00924514"/>
    <w:rsid w:val="00925D5E"/>
    <w:rsid w:val="00927316"/>
    <w:rsid w:val="00927385"/>
    <w:rsid w:val="0093133D"/>
    <w:rsid w:val="0093276D"/>
    <w:rsid w:val="00933449"/>
    <w:rsid w:val="00933D12"/>
    <w:rsid w:val="009363AC"/>
    <w:rsid w:val="00936953"/>
    <w:rsid w:val="00937065"/>
    <w:rsid w:val="00940285"/>
    <w:rsid w:val="009415B0"/>
    <w:rsid w:val="00941D74"/>
    <w:rsid w:val="00942C1A"/>
    <w:rsid w:val="00942EED"/>
    <w:rsid w:val="0094417F"/>
    <w:rsid w:val="009443B1"/>
    <w:rsid w:val="00947E7E"/>
    <w:rsid w:val="00951390"/>
    <w:rsid w:val="0095139A"/>
    <w:rsid w:val="00951DC8"/>
    <w:rsid w:val="00952798"/>
    <w:rsid w:val="00952D1A"/>
    <w:rsid w:val="00953E16"/>
    <w:rsid w:val="0095403A"/>
    <w:rsid w:val="009542AC"/>
    <w:rsid w:val="009552AE"/>
    <w:rsid w:val="00957305"/>
    <w:rsid w:val="00961045"/>
    <w:rsid w:val="00961BB2"/>
    <w:rsid w:val="00962108"/>
    <w:rsid w:val="00962383"/>
    <w:rsid w:val="00962CD2"/>
    <w:rsid w:val="009638D6"/>
    <w:rsid w:val="009658B1"/>
    <w:rsid w:val="00967904"/>
    <w:rsid w:val="0097366C"/>
    <w:rsid w:val="00973986"/>
    <w:rsid w:val="0097408E"/>
    <w:rsid w:val="00974140"/>
    <w:rsid w:val="00974BB2"/>
    <w:rsid w:val="00974FA7"/>
    <w:rsid w:val="0097533E"/>
    <w:rsid w:val="009756E5"/>
    <w:rsid w:val="0097643B"/>
    <w:rsid w:val="00976505"/>
    <w:rsid w:val="009774AA"/>
    <w:rsid w:val="009778BE"/>
    <w:rsid w:val="00977A8C"/>
    <w:rsid w:val="009814CE"/>
    <w:rsid w:val="00982799"/>
    <w:rsid w:val="00983910"/>
    <w:rsid w:val="00984F13"/>
    <w:rsid w:val="00987B37"/>
    <w:rsid w:val="009905F6"/>
    <w:rsid w:val="009932AC"/>
    <w:rsid w:val="00994351"/>
    <w:rsid w:val="00996A8F"/>
    <w:rsid w:val="009A1DBF"/>
    <w:rsid w:val="009A285C"/>
    <w:rsid w:val="009A375A"/>
    <w:rsid w:val="009A4DAA"/>
    <w:rsid w:val="009A50B9"/>
    <w:rsid w:val="009A68E6"/>
    <w:rsid w:val="009A6A95"/>
    <w:rsid w:val="009A7598"/>
    <w:rsid w:val="009B1DF8"/>
    <w:rsid w:val="009B362A"/>
    <w:rsid w:val="009B3B9B"/>
    <w:rsid w:val="009B3D20"/>
    <w:rsid w:val="009B3E17"/>
    <w:rsid w:val="009B5418"/>
    <w:rsid w:val="009B5D20"/>
    <w:rsid w:val="009B7071"/>
    <w:rsid w:val="009B7B1B"/>
    <w:rsid w:val="009B7E78"/>
    <w:rsid w:val="009C0727"/>
    <w:rsid w:val="009C20AE"/>
    <w:rsid w:val="009C3C80"/>
    <w:rsid w:val="009C3EBF"/>
    <w:rsid w:val="009C3EE3"/>
    <w:rsid w:val="009C492F"/>
    <w:rsid w:val="009C53FD"/>
    <w:rsid w:val="009C64FB"/>
    <w:rsid w:val="009D1CED"/>
    <w:rsid w:val="009D2EE6"/>
    <w:rsid w:val="009D2FF2"/>
    <w:rsid w:val="009D3226"/>
    <w:rsid w:val="009D3385"/>
    <w:rsid w:val="009D456B"/>
    <w:rsid w:val="009D6396"/>
    <w:rsid w:val="009D68C8"/>
    <w:rsid w:val="009D6CE4"/>
    <w:rsid w:val="009D793C"/>
    <w:rsid w:val="009E11A8"/>
    <w:rsid w:val="009E16A9"/>
    <w:rsid w:val="009E1703"/>
    <w:rsid w:val="009E1D91"/>
    <w:rsid w:val="009E375F"/>
    <w:rsid w:val="009E39D4"/>
    <w:rsid w:val="009E433B"/>
    <w:rsid w:val="009E46F1"/>
    <w:rsid w:val="009E5401"/>
    <w:rsid w:val="009F1E1B"/>
    <w:rsid w:val="00A0088D"/>
    <w:rsid w:val="00A030B5"/>
    <w:rsid w:val="00A05F0C"/>
    <w:rsid w:val="00A064D8"/>
    <w:rsid w:val="00A0758F"/>
    <w:rsid w:val="00A10C39"/>
    <w:rsid w:val="00A15222"/>
    <w:rsid w:val="00A1570A"/>
    <w:rsid w:val="00A17E23"/>
    <w:rsid w:val="00A211B4"/>
    <w:rsid w:val="00A2540A"/>
    <w:rsid w:val="00A31092"/>
    <w:rsid w:val="00A31473"/>
    <w:rsid w:val="00A33DDF"/>
    <w:rsid w:val="00A34547"/>
    <w:rsid w:val="00A351C1"/>
    <w:rsid w:val="00A36B69"/>
    <w:rsid w:val="00A376B7"/>
    <w:rsid w:val="00A37B0E"/>
    <w:rsid w:val="00A407A7"/>
    <w:rsid w:val="00A41BF5"/>
    <w:rsid w:val="00A4329A"/>
    <w:rsid w:val="00A44778"/>
    <w:rsid w:val="00A469E7"/>
    <w:rsid w:val="00A51488"/>
    <w:rsid w:val="00A5215A"/>
    <w:rsid w:val="00A52E71"/>
    <w:rsid w:val="00A548D8"/>
    <w:rsid w:val="00A550F3"/>
    <w:rsid w:val="00A55E2F"/>
    <w:rsid w:val="00A60076"/>
    <w:rsid w:val="00A604A4"/>
    <w:rsid w:val="00A61392"/>
    <w:rsid w:val="00A61823"/>
    <w:rsid w:val="00A61B7D"/>
    <w:rsid w:val="00A654B9"/>
    <w:rsid w:val="00A6605B"/>
    <w:rsid w:val="00A66ADC"/>
    <w:rsid w:val="00A6758F"/>
    <w:rsid w:val="00A7057A"/>
    <w:rsid w:val="00A7092B"/>
    <w:rsid w:val="00A7147D"/>
    <w:rsid w:val="00A73FBD"/>
    <w:rsid w:val="00A741DF"/>
    <w:rsid w:val="00A7619E"/>
    <w:rsid w:val="00A76E97"/>
    <w:rsid w:val="00A80400"/>
    <w:rsid w:val="00A81B15"/>
    <w:rsid w:val="00A837FF"/>
    <w:rsid w:val="00A84DC8"/>
    <w:rsid w:val="00A85DBC"/>
    <w:rsid w:val="00A87322"/>
    <w:rsid w:val="00A87FEB"/>
    <w:rsid w:val="00A9194B"/>
    <w:rsid w:val="00A92975"/>
    <w:rsid w:val="00A93079"/>
    <w:rsid w:val="00A93BE4"/>
    <w:rsid w:val="00A93F9F"/>
    <w:rsid w:val="00A9420E"/>
    <w:rsid w:val="00A9424E"/>
    <w:rsid w:val="00A94A05"/>
    <w:rsid w:val="00A954ED"/>
    <w:rsid w:val="00A97648"/>
    <w:rsid w:val="00AA1CFD"/>
    <w:rsid w:val="00AA2239"/>
    <w:rsid w:val="00AA33D2"/>
    <w:rsid w:val="00AA3F84"/>
    <w:rsid w:val="00AA5163"/>
    <w:rsid w:val="00AA55AE"/>
    <w:rsid w:val="00AA69B7"/>
    <w:rsid w:val="00AB0C57"/>
    <w:rsid w:val="00AB1195"/>
    <w:rsid w:val="00AB3DD0"/>
    <w:rsid w:val="00AB4182"/>
    <w:rsid w:val="00AB43A0"/>
    <w:rsid w:val="00AB7EF7"/>
    <w:rsid w:val="00AC27DB"/>
    <w:rsid w:val="00AC283F"/>
    <w:rsid w:val="00AC355E"/>
    <w:rsid w:val="00AC4347"/>
    <w:rsid w:val="00AC686B"/>
    <w:rsid w:val="00AC6D6B"/>
    <w:rsid w:val="00AD0AF0"/>
    <w:rsid w:val="00AD2A5D"/>
    <w:rsid w:val="00AD5B47"/>
    <w:rsid w:val="00AD7440"/>
    <w:rsid w:val="00AD7736"/>
    <w:rsid w:val="00AE10CE"/>
    <w:rsid w:val="00AE1168"/>
    <w:rsid w:val="00AE47E3"/>
    <w:rsid w:val="00AE67D0"/>
    <w:rsid w:val="00AE70D4"/>
    <w:rsid w:val="00AE7868"/>
    <w:rsid w:val="00AF0407"/>
    <w:rsid w:val="00AF206C"/>
    <w:rsid w:val="00AF287F"/>
    <w:rsid w:val="00AF38A1"/>
    <w:rsid w:val="00AF4D8B"/>
    <w:rsid w:val="00AF723A"/>
    <w:rsid w:val="00B01BBE"/>
    <w:rsid w:val="00B025AD"/>
    <w:rsid w:val="00B055CA"/>
    <w:rsid w:val="00B05BF4"/>
    <w:rsid w:val="00B065B9"/>
    <w:rsid w:val="00B067CA"/>
    <w:rsid w:val="00B11DE8"/>
    <w:rsid w:val="00B12B26"/>
    <w:rsid w:val="00B12D21"/>
    <w:rsid w:val="00B12D7B"/>
    <w:rsid w:val="00B12E69"/>
    <w:rsid w:val="00B12F78"/>
    <w:rsid w:val="00B13390"/>
    <w:rsid w:val="00B13BA6"/>
    <w:rsid w:val="00B15199"/>
    <w:rsid w:val="00B163F8"/>
    <w:rsid w:val="00B17DB0"/>
    <w:rsid w:val="00B20DD4"/>
    <w:rsid w:val="00B213C2"/>
    <w:rsid w:val="00B2472D"/>
    <w:rsid w:val="00B24CA0"/>
    <w:rsid w:val="00B2549F"/>
    <w:rsid w:val="00B25CFF"/>
    <w:rsid w:val="00B31887"/>
    <w:rsid w:val="00B3201C"/>
    <w:rsid w:val="00B34ABD"/>
    <w:rsid w:val="00B35BE1"/>
    <w:rsid w:val="00B37113"/>
    <w:rsid w:val="00B37C86"/>
    <w:rsid w:val="00B41067"/>
    <w:rsid w:val="00B4108D"/>
    <w:rsid w:val="00B43718"/>
    <w:rsid w:val="00B43D0C"/>
    <w:rsid w:val="00B44C5B"/>
    <w:rsid w:val="00B457B4"/>
    <w:rsid w:val="00B46ADC"/>
    <w:rsid w:val="00B50801"/>
    <w:rsid w:val="00B529B5"/>
    <w:rsid w:val="00B57265"/>
    <w:rsid w:val="00B60A4D"/>
    <w:rsid w:val="00B633AE"/>
    <w:rsid w:val="00B6353C"/>
    <w:rsid w:val="00B64856"/>
    <w:rsid w:val="00B649C5"/>
    <w:rsid w:val="00B66070"/>
    <w:rsid w:val="00B665D2"/>
    <w:rsid w:val="00B66A9E"/>
    <w:rsid w:val="00B6737C"/>
    <w:rsid w:val="00B71933"/>
    <w:rsid w:val="00B7214D"/>
    <w:rsid w:val="00B73765"/>
    <w:rsid w:val="00B74372"/>
    <w:rsid w:val="00B74FB0"/>
    <w:rsid w:val="00B75525"/>
    <w:rsid w:val="00B80283"/>
    <w:rsid w:val="00B8095F"/>
    <w:rsid w:val="00B80B0C"/>
    <w:rsid w:val="00B80B11"/>
    <w:rsid w:val="00B823FA"/>
    <w:rsid w:val="00B82DDA"/>
    <w:rsid w:val="00B831AE"/>
    <w:rsid w:val="00B840D1"/>
    <w:rsid w:val="00B8446C"/>
    <w:rsid w:val="00B84830"/>
    <w:rsid w:val="00B85986"/>
    <w:rsid w:val="00B86102"/>
    <w:rsid w:val="00B869E5"/>
    <w:rsid w:val="00B87725"/>
    <w:rsid w:val="00B87CA2"/>
    <w:rsid w:val="00B91B5F"/>
    <w:rsid w:val="00B94018"/>
    <w:rsid w:val="00B96BBA"/>
    <w:rsid w:val="00B97CDC"/>
    <w:rsid w:val="00BA12ED"/>
    <w:rsid w:val="00BA1893"/>
    <w:rsid w:val="00BA259A"/>
    <w:rsid w:val="00BA259C"/>
    <w:rsid w:val="00BA29D3"/>
    <w:rsid w:val="00BA307F"/>
    <w:rsid w:val="00BA4EE0"/>
    <w:rsid w:val="00BA5280"/>
    <w:rsid w:val="00BA767D"/>
    <w:rsid w:val="00BB027C"/>
    <w:rsid w:val="00BB14F1"/>
    <w:rsid w:val="00BB25BF"/>
    <w:rsid w:val="00BB49BC"/>
    <w:rsid w:val="00BB572E"/>
    <w:rsid w:val="00BB74FD"/>
    <w:rsid w:val="00BC0BE2"/>
    <w:rsid w:val="00BC1B6F"/>
    <w:rsid w:val="00BC39CB"/>
    <w:rsid w:val="00BC4D5C"/>
    <w:rsid w:val="00BC5982"/>
    <w:rsid w:val="00BC60BF"/>
    <w:rsid w:val="00BC6508"/>
    <w:rsid w:val="00BD0281"/>
    <w:rsid w:val="00BD0461"/>
    <w:rsid w:val="00BD28BF"/>
    <w:rsid w:val="00BD36B4"/>
    <w:rsid w:val="00BD3ECD"/>
    <w:rsid w:val="00BD5DF5"/>
    <w:rsid w:val="00BD5FFC"/>
    <w:rsid w:val="00BD6404"/>
    <w:rsid w:val="00BD727C"/>
    <w:rsid w:val="00BE08E7"/>
    <w:rsid w:val="00BE1F38"/>
    <w:rsid w:val="00BE33AE"/>
    <w:rsid w:val="00BE345A"/>
    <w:rsid w:val="00BE45D2"/>
    <w:rsid w:val="00BE660A"/>
    <w:rsid w:val="00BF046F"/>
    <w:rsid w:val="00BF11CA"/>
    <w:rsid w:val="00BF165E"/>
    <w:rsid w:val="00BF1CD9"/>
    <w:rsid w:val="00BF21BD"/>
    <w:rsid w:val="00BF520F"/>
    <w:rsid w:val="00BF7BBB"/>
    <w:rsid w:val="00C011A7"/>
    <w:rsid w:val="00C01D50"/>
    <w:rsid w:val="00C03A16"/>
    <w:rsid w:val="00C03DD3"/>
    <w:rsid w:val="00C045CB"/>
    <w:rsid w:val="00C05359"/>
    <w:rsid w:val="00C056DC"/>
    <w:rsid w:val="00C05D94"/>
    <w:rsid w:val="00C06637"/>
    <w:rsid w:val="00C06EBB"/>
    <w:rsid w:val="00C076A1"/>
    <w:rsid w:val="00C07B40"/>
    <w:rsid w:val="00C11A72"/>
    <w:rsid w:val="00C1329B"/>
    <w:rsid w:val="00C13F44"/>
    <w:rsid w:val="00C14203"/>
    <w:rsid w:val="00C1572F"/>
    <w:rsid w:val="00C17C75"/>
    <w:rsid w:val="00C2279F"/>
    <w:rsid w:val="00C24B87"/>
    <w:rsid w:val="00C24C05"/>
    <w:rsid w:val="00C24D2F"/>
    <w:rsid w:val="00C25528"/>
    <w:rsid w:val="00C26222"/>
    <w:rsid w:val="00C31044"/>
    <w:rsid w:val="00C31283"/>
    <w:rsid w:val="00C31A5E"/>
    <w:rsid w:val="00C33C48"/>
    <w:rsid w:val="00C340AF"/>
    <w:rsid w:val="00C340E5"/>
    <w:rsid w:val="00C35AA7"/>
    <w:rsid w:val="00C43BA1"/>
    <w:rsid w:val="00C43DAB"/>
    <w:rsid w:val="00C45AF7"/>
    <w:rsid w:val="00C45E21"/>
    <w:rsid w:val="00C46736"/>
    <w:rsid w:val="00C4748D"/>
    <w:rsid w:val="00C47F08"/>
    <w:rsid w:val="00C5056E"/>
    <w:rsid w:val="00C514A6"/>
    <w:rsid w:val="00C54C67"/>
    <w:rsid w:val="00C563C4"/>
    <w:rsid w:val="00C569B9"/>
    <w:rsid w:val="00C5739F"/>
    <w:rsid w:val="00C579C9"/>
    <w:rsid w:val="00C57C8E"/>
    <w:rsid w:val="00C57CF0"/>
    <w:rsid w:val="00C63557"/>
    <w:rsid w:val="00C639BE"/>
    <w:rsid w:val="00C649BD"/>
    <w:rsid w:val="00C64B35"/>
    <w:rsid w:val="00C6528E"/>
    <w:rsid w:val="00C65891"/>
    <w:rsid w:val="00C663B4"/>
    <w:rsid w:val="00C66AC9"/>
    <w:rsid w:val="00C66ED0"/>
    <w:rsid w:val="00C67BDB"/>
    <w:rsid w:val="00C7068D"/>
    <w:rsid w:val="00C724D3"/>
    <w:rsid w:val="00C734A9"/>
    <w:rsid w:val="00C77DD9"/>
    <w:rsid w:val="00C80E6B"/>
    <w:rsid w:val="00C83BE6"/>
    <w:rsid w:val="00C8472A"/>
    <w:rsid w:val="00C84A97"/>
    <w:rsid w:val="00C85354"/>
    <w:rsid w:val="00C86ABA"/>
    <w:rsid w:val="00C875C8"/>
    <w:rsid w:val="00C92AD8"/>
    <w:rsid w:val="00C92C22"/>
    <w:rsid w:val="00C943F3"/>
    <w:rsid w:val="00C94950"/>
    <w:rsid w:val="00C96D53"/>
    <w:rsid w:val="00CA08C6"/>
    <w:rsid w:val="00CA0A77"/>
    <w:rsid w:val="00CA12DF"/>
    <w:rsid w:val="00CA2729"/>
    <w:rsid w:val="00CA3057"/>
    <w:rsid w:val="00CA3078"/>
    <w:rsid w:val="00CA3DC9"/>
    <w:rsid w:val="00CA45F8"/>
    <w:rsid w:val="00CA7337"/>
    <w:rsid w:val="00CB0305"/>
    <w:rsid w:val="00CB0994"/>
    <w:rsid w:val="00CB2942"/>
    <w:rsid w:val="00CB33C7"/>
    <w:rsid w:val="00CB5995"/>
    <w:rsid w:val="00CB6DA7"/>
    <w:rsid w:val="00CB7DE9"/>
    <w:rsid w:val="00CB7E4C"/>
    <w:rsid w:val="00CC0C02"/>
    <w:rsid w:val="00CC1ADD"/>
    <w:rsid w:val="00CC1F76"/>
    <w:rsid w:val="00CC25B4"/>
    <w:rsid w:val="00CC5F88"/>
    <w:rsid w:val="00CC69C8"/>
    <w:rsid w:val="00CC77A2"/>
    <w:rsid w:val="00CD132B"/>
    <w:rsid w:val="00CD1EEE"/>
    <w:rsid w:val="00CD2932"/>
    <w:rsid w:val="00CD2E0C"/>
    <w:rsid w:val="00CD307E"/>
    <w:rsid w:val="00CD548B"/>
    <w:rsid w:val="00CD629F"/>
    <w:rsid w:val="00CD6A1B"/>
    <w:rsid w:val="00CD6F5C"/>
    <w:rsid w:val="00CE09BD"/>
    <w:rsid w:val="00CE0A7F"/>
    <w:rsid w:val="00CE0D7C"/>
    <w:rsid w:val="00CE1718"/>
    <w:rsid w:val="00CE1A2C"/>
    <w:rsid w:val="00CE26AF"/>
    <w:rsid w:val="00CE2D55"/>
    <w:rsid w:val="00CE3E31"/>
    <w:rsid w:val="00CE587B"/>
    <w:rsid w:val="00CF1EE2"/>
    <w:rsid w:val="00CF2173"/>
    <w:rsid w:val="00CF4156"/>
    <w:rsid w:val="00D0036C"/>
    <w:rsid w:val="00D00656"/>
    <w:rsid w:val="00D032EA"/>
    <w:rsid w:val="00D035CF"/>
    <w:rsid w:val="00D03D00"/>
    <w:rsid w:val="00D05C30"/>
    <w:rsid w:val="00D06340"/>
    <w:rsid w:val="00D073C2"/>
    <w:rsid w:val="00D07F23"/>
    <w:rsid w:val="00D10052"/>
    <w:rsid w:val="00D11118"/>
    <w:rsid w:val="00D11321"/>
    <w:rsid w:val="00D11359"/>
    <w:rsid w:val="00D12554"/>
    <w:rsid w:val="00D12966"/>
    <w:rsid w:val="00D13E5C"/>
    <w:rsid w:val="00D1526D"/>
    <w:rsid w:val="00D2124E"/>
    <w:rsid w:val="00D23884"/>
    <w:rsid w:val="00D26648"/>
    <w:rsid w:val="00D26D36"/>
    <w:rsid w:val="00D3188C"/>
    <w:rsid w:val="00D31A76"/>
    <w:rsid w:val="00D32F7E"/>
    <w:rsid w:val="00D33068"/>
    <w:rsid w:val="00D33F95"/>
    <w:rsid w:val="00D35DA2"/>
    <w:rsid w:val="00D35F4A"/>
    <w:rsid w:val="00D35F9B"/>
    <w:rsid w:val="00D36B69"/>
    <w:rsid w:val="00D408DD"/>
    <w:rsid w:val="00D40C34"/>
    <w:rsid w:val="00D4146C"/>
    <w:rsid w:val="00D41AEE"/>
    <w:rsid w:val="00D437EF"/>
    <w:rsid w:val="00D44CE1"/>
    <w:rsid w:val="00D45D72"/>
    <w:rsid w:val="00D47396"/>
    <w:rsid w:val="00D5127B"/>
    <w:rsid w:val="00D520E4"/>
    <w:rsid w:val="00D52A12"/>
    <w:rsid w:val="00D52A92"/>
    <w:rsid w:val="00D52FFA"/>
    <w:rsid w:val="00D53A38"/>
    <w:rsid w:val="00D56502"/>
    <w:rsid w:val="00D570D3"/>
    <w:rsid w:val="00D575DD"/>
    <w:rsid w:val="00D57DFA"/>
    <w:rsid w:val="00D615C7"/>
    <w:rsid w:val="00D62FBB"/>
    <w:rsid w:val="00D6309D"/>
    <w:rsid w:val="00D63D5D"/>
    <w:rsid w:val="00D63FFC"/>
    <w:rsid w:val="00D67FCF"/>
    <w:rsid w:val="00D709CE"/>
    <w:rsid w:val="00D71B65"/>
    <w:rsid w:val="00D71F73"/>
    <w:rsid w:val="00D73AAC"/>
    <w:rsid w:val="00D75C16"/>
    <w:rsid w:val="00D75ED2"/>
    <w:rsid w:val="00D76A95"/>
    <w:rsid w:val="00D77D4F"/>
    <w:rsid w:val="00D801FB"/>
    <w:rsid w:val="00D80786"/>
    <w:rsid w:val="00D816BB"/>
    <w:rsid w:val="00D818A1"/>
    <w:rsid w:val="00D81CAB"/>
    <w:rsid w:val="00D8576F"/>
    <w:rsid w:val="00D8677F"/>
    <w:rsid w:val="00D87028"/>
    <w:rsid w:val="00D87394"/>
    <w:rsid w:val="00D9295E"/>
    <w:rsid w:val="00D9368E"/>
    <w:rsid w:val="00D943AD"/>
    <w:rsid w:val="00D94F79"/>
    <w:rsid w:val="00D95B41"/>
    <w:rsid w:val="00D968D0"/>
    <w:rsid w:val="00D97F0C"/>
    <w:rsid w:val="00DA0CD2"/>
    <w:rsid w:val="00DA3A86"/>
    <w:rsid w:val="00DA4884"/>
    <w:rsid w:val="00DA4B8F"/>
    <w:rsid w:val="00DA5C42"/>
    <w:rsid w:val="00DA6F7C"/>
    <w:rsid w:val="00DA77D1"/>
    <w:rsid w:val="00DA7AD7"/>
    <w:rsid w:val="00DB46AB"/>
    <w:rsid w:val="00DB5E89"/>
    <w:rsid w:val="00DB6D8A"/>
    <w:rsid w:val="00DC0AD8"/>
    <w:rsid w:val="00DC1836"/>
    <w:rsid w:val="00DC2500"/>
    <w:rsid w:val="00DC36A0"/>
    <w:rsid w:val="00DC3DE6"/>
    <w:rsid w:val="00DC4F72"/>
    <w:rsid w:val="00DC516A"/>
    <w:rsid w:val="00DC5AD5"/>
    <w:rsid w:val="00DC61B3"/>
    <w:rsid w:val="00DC77DC"/>
    <w:rsid w:val="00DD0453"/>
    <w:rsid w:val="00DD0C2C"/>
    <w:rsid w:val="00DD19DE"/>
    <w:rsid w:val="00DD28BC"/>
    <w:rsid w:val="00DD3383"/>
    <w:rsid w:val="00DD3C3D"/>
    <w:rsid w:val="00DD553F"/>
    <w:rsid w:val="00DD5F99"/>
    <w:rsid w:val="00DD6B64"/>
    <w:rsid w:val="00DD71B0"/>
    <w:rsid w:val="00DD7FBF"/>
    <w:rsid w:val="00DE03DA"/>
    <w:rsid w:val="00DE066D"/>
    <w:rsid w:val="00DE31F0"/>
    <w:rsid w:val="00DE3D1C"/>
    <w:rsid w:val="00DE4496"/>
    <w:rsid w:val="00DE5981"/>
    <w:rsid w:val="00DE6C95"/>
    <w:rsid w:val="00DE7A87"/>
    <w:rsid w:val="00DE7FF6"/>
    <w:rsid w:val="00DF2B9C"/>
    <w:rsid w:val="00DF2C9E"/>
    <w:rsid w:val="00DF3D34"/>
    <w:rsid w:val="00E00333"/>
    <w:rsid w:val="00E00A91"/>
    <w:rsid w:val="00E00E3E"/>
    <w:rsid w:val="00E0132A"/>
    <w:rsid w:val="00E0227D"/>
    <w:rsid w:val="00E038E4"/>
    <w:rsid w:val="00E039F7"/>
    <w:rsid w:val="00E04B84"/>
    <w:rsid w:val="00E06466"/>
    <w:rsid w:val="00E06835"/>
    <w:rsid w:val="00E06FDA"/>
    <w:rsid w:val="00E11B2B"/>
    <w:rsid w:val="00E15DE1"/>
    <w:rsid w:val="00E160A5"/>
    <w:rsid w:val="00E1713D"/>
    <w:rsid w:val="00E17904"/>
    <w:rsid w:val="00E17B04"/>
    <w:rsid w:val="00E20260"/>
    <w:rsid w:val="00E20A43"/>
    <w:rsid w:val="00E20B6F"/>
    <w:rsid w:val="00E21883"/>
    <w:rsid w:val="00E2323F"/>
    <w:rsid w:val="00E2386F"/>
    <w:rsid w:val="00E23898"/>
    <w:rsid w:val="00E23979"/>
    <w:rsid w:val="00E23DB2"/>
    <w:rsid w:val="00E24C19"/>
    <w:rsid w:val="00E27023"/>
    <w:rsid w:val="00E319F1"/>
    <w:rsid w:val="00E334E8"/>
    <w:rsid w:val="00E33AF5"/>
    <w:rsid w:val="00E33CD2"/>
    <w:rsid w:val="00E33D96"/>
    <w:rsid w:val="00E3566A"/>
    <w:rsid w:val="00E36C2E"/>
    <w:rsid w:val="00E377F6"/>
    <w:rsid w:val="00E40141"/>
    <w:rsid w:val="00E40790"/>
    <w:rsid w:val="00E40E90"/>
    <w:rsid w:val="00E4313E"/>
    <w:rsid w:val="00E44115"/>
    <w:rsid w:val="00E45C7E"/>
    <w:rsid w:val="00E465FC"/>
    <w:rsid w:val="00E50735"/>
    <w:rsid w:val="00E516D8"/>
    <w:rsid w:val="00E52AB7"/>
    <w:rsid w:val="00E531EB"/>
    <w:rsid w:val="00E54874"/>
    <w:rsid w:val="00E54B6F"/>
    <w:rsid w:val="00E54E91"/>
    <w:rsid w:val="00E55ACA"/>
    <w:rsid w:val="00E55B66"/>
    <w:rsid w:val="00E5693C"/>
    <w:rsid w:val="00E56C79"/>
    <w:rsid w:val="00E57183"/>
    <w:rsid w:val="00E57B74"/>
    <w:rsid w:val="00E614F7"/>
    <w:rsid w:val="00E61D88"/>
    <w:rsid w:val="00E645AE"/>
    <w:rsid w:val="00E65105"/>
    <w:rsid w:val="00E65BC6"/>
    <w:rsid w:val="00E661FF"/>
    <w:rsid w:val="00E726EB"/>
    <w:rsid w:val="00E72CF1"/>
    <w:rsid w:val="00E72DF3"/>
    <w:rsid w:val="00E73F67"/>
    <w:rsid w:val="00E74C9B"/>
    <w:rsid w:val="00E75E73"/>
    <w:rsid w:val="00E80B52"/>
    <w:rsid w:val="00E819EF"/>
    <w:rsid w:val="00E824C3"/>
    <w:rsid w:val="00E82885"/>
    <w:rsid w:val="00E82960"/>
    <w:rsid w:val="00E840B3"/>
    <w:rsid w:val="00E846EA"/>
    <w:rsid w:val="00E84B4B"/>
    <w:rsid w:val="00E84D10"/>
    <w:rsid w:val="00E84EBA"/>
    <w:rsid w:val="00E85678"/>
    <w:rsid w:val="00E8629F"/>
    <w:rsid w:val="00E86C12"/>
    <w:rsid w:val="00E90A02"/>
    <w:rsid w:val="00E91008"/>
    <w:rsid w:val="00E91099"/>
    <w:rsid w:val="00E91798"/>
    <w:rsid w:val="00E9374E"/>
    <w:rsid w:val="00E93908"/>
    <w:rsid w:val="00E93FDA"/>
    <w:rsid w:val="00E94114"/>
    <w:rsid w:val="00E945AE"/>
    <w:rsid w:val="00E94B3F"/>
    <w:rsid w:val="00E94F54"/>
    <w:rsid w:val="00E979C5"/>
    <w:rsid w:val="00E97AD5"/>
    <w:rsid w:val="00E97EBB"/>
    <w:rsid w:val="00EA0BA1"/>
    <w:rsid w:val="00EA1111"/>
    <w:rsid w:val="00EA1485"/>
    <w:rsid w:val="00EA226B"/>
    <w:rsid w:val="00EA2FBC"/>
    <w:rsid w:val="00EA3074"/>
    <w:rsid w:val="00EA3B4F"/>
    <w:rsid w:val="00EA3C24"/>
    <w:rsid w:val="00EA52F5"/>
    <w:rsid w:val="00EA5B3C"/>
    <w:rsid w:val="00EA73DF"/>
    <w:rsid w:val="00EA74BE"/>
    <w:rsid w:val="00EB0177"/>
    <w:rsid w:val="00EB0980"/>
    <w:rsid w:val="00EB0C4A"/>
    <w:rsid w:val="00EB1531"/>
    <w:rsid w:val="00EB3553"/>
    <w:rsid w:val="00EB3D0A"/>
    <w:rsid w:val="00EB4AE4"/>
    <w:rsid w:val="00EB53C6"/>
    <w:rsid w:val="00EB61AE"/>
    <w:rsid w:val="00EB6465"/>
    <w:rsid w:val="00EB673F"/>
    <w:rsid w:val="00EC04E9"/>
    <w:rsid w:val="00EC0A26"/>
    <w:rsid w:val="00EC0E1C"/>
    <w:rsid w:val="00EC0E94"/>
    <w:rsid w:val="00EC322D"/>
    <w:rsid w:val="00EC3D07"/>
    <w:rsid w:val="00EC575A"/>
    <w:rsid w:val="00EC5927"/>
    <w:rsid w:val="00EC7711"/>
    <w:rsid w:val="00ED0A05"/>
    <w:rsid w:val="00ED23D0"/>
    <w:rsid w:val="00ED383A"/>
    <w:rsid w:val="00ED3D65"/>
    <w:rsid w:val="00ED3ECB"/>
    <w:rsid w:val="00ED5F2D"/>
    <w:rsid w:val="00ED6E4E"/>
    <w:rsid w:val="00EE0C1B"/>
    <w:rsid w:val="00EE1080"/>
    <w:rsid w:val="00EE4178"/>
    <w:rsid w:val="00EE5111"/>
    <w:rsid w:val="00EE70D2"/>
    <w:rsid w:val="00EF1EC5"/>
    <w:rsid w:val="00EF31AF"/>
    <w:rsid w:val="00EF493E"/>
    <w:rsid w:val="00EF4991"/>
    <w:rsid w:val="00EF4C86"/>
    <w:rsid w:val="00EF4C88"/>
    <w:rsid w:val="00EF4E5C"/>
    <w:rsid w:val="00EF5000"/>
    <w:rsid w:val="00EF55EB"/>
    <w:rsid w:val="00EF6997"/>
    <w:rsid w:val="00EF7712"/>
    <w:rsid w:val="00F00DCC"/>
    <w:rsid w:val="00F0145E"/>
    <w:rsid w:val="00F0156F"/>
    <w:rsid w:val="00F05A1F"/>
    <w:rsid w:val="00F05AC8"/>
    <w:rsid w:val="00F06DE4"/>
    <w:rsid w:val="00F07167"/>
    <w:rsid w:val="00F072D8"/>
    <w:rsid w:val="00F07CE0"/>
    <w:rsid w:val="00F110F7"/>
    <w:rsid w:val="00F115F5"/>
    <w:rsid w:val="00F121CC"/>
    <w:rsid w:val="00F12671"/>
    <w:rsid w:val="00F12E40"/>
    <w:rsid w:val="00F13846"/>
    <w:rsid w:val="00F13D05"/>
    <w:rsid w:val="00F14372"/>
    <w:rsid w:val="00F143BA"/>
    <w:rsid w:val="00F14B69"/>
    <w:rsid w:val="00F1679D"/>
    <w:rsid w:val="00F1682C"/>
    <w:rsid w:val="00F172AE"/>
    <w:rsid w:val="00F207C0"/>
    <w:rsid w:val="00F20B91"/>
    <w:rsid w:val="00F21139"/>
    <w:rsid w:val="00F23061"/>
    <w:rsid w:val="00F24AE2"/>
    <w:rsid w:val="00F24B8B"/>
    <w:rsid w:val="00F25E19"/>
    <w:rsid w:val="00F272DE"/>
    <w:rsid w:val="00F27414"/>
    <w:rsid w:val="00F3088E"/>
    <w:rsid w:val="00F30D2E"/>
    <w:rsid w:val="00F31999"/>
    <w:rsid w:val="00F34103"/>
    <w:rsid w:val="00F35516"/>
    <w:rsid w:val="00F355C2"/>
    <w:rsid w:val="00F35790"/>
    <w:rsid w:val="00F35F52"/>
    <w:rsid w:val="00F401B4"/>
    <w:rsid w:val="00F404D8"/>
    <w:rsid w:val="00F40631"/>
    <w:rsid w:val="00F408B0"/>
    <w:rsid w:val="00F4136D"/>
    <w:rsid w:val="00F41870"/>
    <w:rsid w:val="00F41BCD"/>
    <w:rsid w:val="00F4212E"/>
    <w:rsid w:val="00F42C20"/>
    <w:rsid w:val="00F439EB"/>
    <w:rsid w:val="00F43E34"/>
    <w:rsid w:val="00F44340"/>
    <w:rsid w:val="00F45D85"/>
    <w:rsid w:val="00F46EAE"/>
    <w:rsid w:val="00F4716F"/>
    <w:rsid w:val="00F50D77"/>
    <w:rsid w:val="00F5280E"/>
    <w:rsid w:val="00F53053"/>
    <w:rsid w:val="00F53FE2"/>
    <w:rsid w:val="00F5504A"/>
    <w:rsid w:val="00F56390"/>
    <w:rsid w:val="00F571CE"/>
    <w:rsid w:val="00F573F9"/>
    <w:rsid w:val="00F575FF"/>
    <w:rsid w:val="00F602B6"/>
    <w:rsid w:val="00F611E6"/>
    <w:rsid w:val="00F618EF"/>
    <w:rsid w:val="00F61A4F"/>
    <w:rsid w:val="00F61DC4"/>
    <w:rsid w:val="00F639A1"/>
    <w:rsid w:val="00F65512"/>
    <w:rsid w:val="00F65582"/>
    <w:rsid w:val="00F66E75"/>
    <w:rsid w:val="00F66E78"/>
    <w:rsid w:val="00F67E1D"/>
    <w:rsid w:val="00F71767"/>
    <w:rsid w:val="00F71C8D"/>
    <w:rsid w:val="00F7248F"/>
    <w:rsid w:val="00F732DF"/>
    <w:rsid w:val="00F73306"/>
    <w:rsid w:val="00F734C8"/>
    <w:rsid w:val="00F7377B"/>
    <w:rsid w:val="00F76921"/>
    <w:rsid w:val="00F76ECA"/>
    <w:rsid w:val="00F77EB0"/>
    <w:rsid w:val="00F82412"/>
    <w:rsid w:val="00F8461F"/>
    <w:rsid w:val="00F86AAC"/>
    <w:rsid w:val="00F87A2B"/>
    <w:rsid w:val="00F87AE3"/>
    <w:rsid w:val="00F87CDD"/>
    <w:rsid w:val="00F90453"/>
    <w:rsid w:val="00F904E7"/>
    <w:rsid w:val="00F93314"/>
    <w:rsid w:val="00F933F0"/>
    <w:rsid w:val="00F937A3"/>
    <w:rsid w:val="00F94715"/>
    <w:rsid w:val="00F9474A"/>
    <w:rsid w:val="00F96A3D"/>
    <w:rsid w:val="00F96BB6"/>
    <w:rsid w:val="00FA042B"/>
    <w:rsid w:val="00FA0C85"/>
    <w:rsid w:val="00FA117A"/>
    <w:rsid w:val="00FA22C1"/>
    <w:rsid w:val="00FA4718"/>
    <w:rsid w:val="00FA54A9"/>
    <w:rsid w:val="00FA5848"/>
    <w:rsid w:val="00FA615C"/>
    <w:rsid w:val="00FA6899"/>
    <w:rsid w:val="00FA7F3D"/>
    <w:rsid w:val="00FB1350"/>
    <w:rsid w:val="00FB17B2"/>
    <w:rsid w:val="00FB2224"/>
    <w:rsid w:val="00FB26AE"/>
    <w:rsid w:val="00FB38D8"/>
    <w:rsid w:val="00FB53A2"/>
    <w:rsid w:val="00FB5FD5"/>
    <w:rsid w:val="00FB637C"/>
    <w:rsid w:val="00FB6939"/>
    <w:rsid w:val="00FB7104"/>
    <w:rsid w:val="00FB7D41"/>
    <w:rsid w:val="00FC051F"/>
    <w:rsid w:val="00FC06A3"/>
    <w:rsid w:val="00FC06FF"/>
    <w:rsid w:val="00FC4F3C"/>
    <w:rsid w:val="00FC5778"/>
    <w:rsid w:val="00FC5930"/>
    <w:rsid w:val="00FC69B4"/>
    <w:rsid w:val="00FC7855"/>
    <w:rsid w:val="00FD0694"/>
    <w:rsid w:val="00FD224C"/>
    <w:rsid w:val="00FD25BE"/>
    <w:rsid w:val="00FD2C8C"/>
    <w:rsid w:val="00FD2E70"/>
    <w:rsid w:val="00FD4405"/>
    <w:rsid w:val="00FD6096"/>
    <w:rsid w:val="00FD7AA7"/>
    <w:rsid w:val="00FD7F04"/>
    <w:rsid w:val="00FE1EB1"/>
    <w:rsid w:val="00FE5CEE"/>
    <w:rsid w:val="00FE640F"/>
    <w:rsid w:val="00FE7FD7"/>
    <w:rsid w:val="00FF07DB"/>
    <w:rsid w:val="00FF1FCB"/>
    <w:rsid w:val="00FF52D4"/>
    <w:rsid w:val="00FF6AA4"/>
    <w:rsid w:val="00FF6B09"/>
    <w:rsid w:val="00FF714C"/>
    <w:rsid w:val="036C3F49"/>
    <w:rsid w:val="08EFAB60"/>
    <w:rsid w:val="0928D74B"/>
    <w:rsid w:val="0EF82ABD"/>
    <w:rsid w:val="107199B0"/>
    <w:rsid w:val="144DE250"/>
    <w:rsid w:val="15C986A1"/>
    <w:rsid w:val="1B95627E"/>
    <w:rsid w:val="1C58F435"/>
    <w:rsid w:val="2321B8CF"/>
    <w:rsid w:val="248EA5BC"/>
    <w:rsid w:val="24E5AD5C"/>
    <w:rsid w:val="25231C67"/>
    <w:rsid w:val="2EE582F6"/>
    <w:rsid w:val="2EF0D60C"/>
    <w:rsid w:val="33B8F419"/>
    <w:rsid w:val="4A170CBB"/>
    <w:rsid w:val="4B18F3FD"/>
    <w:rsid w:val="58D971B8"/>
    <w:rsid w:val="62DA1416"/>
    <w:rsid w:val="66E03108"/>
    <w:rsid w:val="686EB910"/>
    <w:rsid w:val="69983059"/>
    <w:rsid w:val="6C026D99"/>
    <w:rsid w:val="6DAAEFE2"/>
    <w:rsid w:val="7F1E78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4B8E26"/>
  <w15:docId w15:val="{B5491432-F9AA-4DB5-970B-5B35200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リスト段落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1"/>
      </w:numPr>
      <w:overflowPunct w:val="0"/>
      <w:autoSpaceDE w:val="0"/>
      <w:autoSpaceDN w:val="0"/>
      <w:adjustRightInd w:val="0"/>
      <w:textAlignment w:val="baseline"/>
    </w:pPr>
  </w:style>
  <w:style w:type="paragraph" w:customStyle="1" w:styleId="Default">
    <w:name w:val="Default"/>
    <w:rsid w:val="005F1FF0"/>
    <w:pPr>
      <w:autoSpaceDE w:val="0"/>
      <w:autoSpaceDN w:val="0"/>
      <w:adjustRightInd w:val="0"/>
    </w:pPr>
    <w:rPr>
      <w:rFonts w:ascii="Arial" w:hAnsi="Arial" w:cs="Arial"/>
      <w:color w:val="000000"/>
      <w:sz w:val="24"/>
      <w:szCs w:val="24"/>
      <w:lang w:val="en-SE"/>
    </w:rPr>
  </w:style>
  <w:style w:type="paragraph" w:customStyle="1" w:styleId="Reporttitle">
    <w:name w:val="Report title"/>
    <w:basedOn w:val="Normal"/>
    <w:uiPriority w:val="19"/>
    <w:qFormat/>
    <w:rsid w:val="006641BE"/>
    <w:pPr>
      <w:spacing w:after="0" w:line="560" w:lineRule="exact"/>
    </w:pPr>
    <w:rPr>
      <w:rFonts w:ascii="Arial" w:eastAsia="Times New Roman" w:hAnsi="Arial" w:cs="Times New Roman"/>
      <w:b/>
      <w:spacing w:val="-28"/>
      <w:sz w:val="53"/>
      <w:szCs w:val="24"/>
      <w:lang w:val="en-AU" w:eastAsia="en-AU"/>
    </w:rPr>
  </w:style>
  <w:style w:type="paragraph" w:customStyle="1" w:styleId="psection-1">
    <w:name w:val="psection-1"/>
    <w:basedOn w:val="Normal"/>
    <w:rsid w:val="00270C95"/>
    <w:pPr>
      <w:spacing w:before="100" w:beforeAutospacing="1" w:after="100" w:afterAutospacing="1"/>
    </w:pPr>
    <w:rPr>
      <w:rFonts w:ascii="Times New Roman" w:eastAsia="Times New Roman" w:hAnsi="Times New Roman" w:cs="Times New Roman"/>
      <w:sz w:val="24"/>
      <w:szCs w:val="24"/>
      <w:lang w:val="en-SE" w:eastAsia="en-SE"/>
    </w:rPr>
  </w:style>
  <w:style w:type="paragraph" w:customStyle="1" w:styleId="psection-2">
    <w:name w:val="psection-2"/>
    <w:basedOn w:val="Normal"/>
    <w:rsid w:val="00437C3A"/>
    <w:pPr>
      <w:spacing w:before="100" w:beforeAutospacing="1" w:after="100" w:afterAutospacing="1"/>
    </w:pPr>
    <w:rPr>
      <w:rFonts w:ascii="Times New Roman" w:eastAsia="Times New Roman" w:hAnsi="Times New Roman" w:cs="Times New Roman"/>
      <w:sz w:val="24"/>
      <w:szCs w:val="24"/>
      <w:lang w:val="en-SE" w:eastAsia="en-SE"/>
    </w:rPr>
  </w:style>
  <w:style w:type="character" w:customStyle="1" w:styleId="enumxml">
    <w:name w:val="enumxml"/>
    <w:basedOn w:val="DefaultParagraphFont"/>
    <w:rsid w:val="00437C3A"/>
  </w:style>
  <w:style w:type="character" w:customStyle="1" w:styleId="su">
    <w:name w:val="su"/>
    <w:basedOn w:val="DefaultParagraphFont"/>
    <w:rsid w:val="00437C3A"/>
  </w:style>
  <w:style w:type="paragraph" w:customStyle="1" w:styleId="breadcrumb-item">
    <w:name w:val="breadcrumb-item"/>
    <w:basedOn w:val="Normal"/>
    <w:rsid w:val="00206710"/>
    <w:pPr>
      <w:spacing w:before="100" w:beforeAutospacing="1" w:after="100" w:afterAutospacing="1"/>
    </w:pPr>
    <w:rPr>
      <w:rFonts w:ascii="Times New Roman" w:eastAsia="Times New Roman" w:hAnsi="Times New Roman" w:cs="Times New Roman"/>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942">
      <w:bodyDiv w:val="1"/>
      <w:marLeft w:val="0"/>
      <w:marRight w:val="0"/>
      <w:marTop w:val="0"/>
      <w:marBottom w:val="0"/>
      <w:divBdr>
        <w:top w:val="none" w:sz="0" w:space="0" w:color="auto"/>
        <w:left w:val="none" w:sz="0" w:space="0" w:color="auto"/>
        <w:bottom w:val="none" w:sz="0" w:space="0" w:color="auto"/>
        <w:right w:val="none" w:sz="0" w:space="0" w:color="auto"/>
      </w:divBdr>
    </w:div>
    <w:div w:id="78865965">
      <w:bodyDiv w:val="1"/>
      <w:marLeft w:val="0"/>
      <w:marRight w:val="0"/>
      <w:marTop w:val="0"/>
      <w:marBottom w:val="0"/>
      <w:divBdr>
        <w:top w:val="none" w:sz="0" w:space="0" w:color="auto"/>
        <w:left w:val="none" w:sz="0" w:space="0" w:color="auto"/>
        <w:bottom w:val="none" w:sz="0" w:space="0" w:color="auto"/>
        <w:right w:val="none" w:sz="0" w:space="0" w:color="auto"/>
      </w:divBdr>
    </w:div>
    <w:div w:id="230120462">
      <w:bodyDiv w:val="1"/>
      <w:marLeft w:val="0"/>
      <w:marRight w:val="0"/>
      <w:marTop w:val="0"/>
      <w:marBottom w:val="0"/>
      <w:divBdr>
        <w:top w:val="none" w:sz="0" w:space="0" w:color="auto"/>
        <w:left w:val="none" w:sz="0" w:space="0" w:color="auto"/>
        <w:bottom w:val="none" w:sz="0" w:space="0" w:color="auto"/>
        <w:right w:val="none" w:sz="0" w:space="0" w:color="auto"/>
      </w:divBdr>
    </w:div>
    <w:div w:id="275869641">
      <w:bodyDiv w:val="1"/>
      <w:marLeft w:val="0"/>
      <w:marRight w:val="0"/>
      <w:marTop w:val="0"/>
      <w:marBottom w:val="0"/>
      <w:divBdr>
        <w:top w:val="none" w:sz="0" w:space="0" w:color="auto"/>
        <w:left w:val="none" w:sz="0" w:space="0" w:color="auto"/>
        <w:bottom w:val="none" w:sz="0" w:space="0" w:color="auto"/>
        <w:right w:val="none" w:sz="0" w:space="0" w:color="auto"/>
      </w:divBdr>
    </w:div>
    <w:div w:id="447311087">
      <w:bodyDiv w:val="1"/>
      <w:marLeft w:val="0"/>
      <w:marRight w:val="0"/>
      <w:marTop w:val="0"/>
      <w:marBottom w:val="0"/>
      <w:divBdr>
        <w:top w:val="none" w:sz="0" w:space="0" w:color="auto"/>
        <w:left w:val="none" w:sz="0" w:space="0" w:color="auto"/>
        <w:bottom w:val="none" w:sz="0" w:space="0" w:color="auto"/>
        <w:right w:val="none" w:sz="0" w:space="0" w:color="auto"/>
      </w:divBdr>
    </w:div>
    <w:div w:id="565146059">
      <w:bodyDiv w:val="1"/>
      <w:marLeft w:val="0"/>
      <w:marRight w:val="0"/>
      <w:marTop w:val="0"/>
      <w:marBottom w:val="0"/>
      <w:divBdr>
        <w:top w:val="none" w:sz="0" w:space="0" w:color="auto"/>
        <w:left w:val="none" w:sz="0" w:space="0" w:color="auto"/>
        <w:bottom w:val="none" w:sz="0" w:space="0" w:color="auto"/>
        <w:right w:val="none" w:sz="0" w:space="0" w:color="auto"/>
      </w:divBdr>
    </w:div>
    <w:div w:id="876704394">
      <w:bodyDiv w:val="1"/>
      <w:marLeft w:val="0"/>
      <w:marRight w:val="0"/>
      <w:marTop w:val="0"/>
      <w:marBottom w:val="0"/>
      <w:divBdr>
        <w:top w:val="none" w:sz="0" w:space="0" w:color="auto"/>
        <w:left w:val="none" w:sz="0" w:space="0" w:color="auto"/>
        <w:bottom w:val="none" w:sz="0" w:space="0" w:color="auto"/>
        <w:right w:val="none" w:sz="0" w:space="0" w:color="auto"/>
      </w:divBdr>
    </w:div>
    <w:div w:id="1117409008">
      <w:bodyDiv w:val="1"/>
      <w:marLeft w:val="0"/>
      <w:marRight w:val="0"/>
      <w:marTop w:val="0"/>
      <w:marBottom w:val="0"/>
      <w:divBdr>
        <w:top w:val="none" w:sz="0" w:space="0" w:color="auto"/>
        <w:left w:val="none" w:sz="0" w:space="0" w:color="auto"/>
        <w:bottom w:val="none" w:sz="0" w:space="0" w:color="auto"/>
        <w:right w:val="none" w:sz="0" w:space="0" w:color="auto"/>
      </w:divBdr>
    </w:div>
    <w:div w:id="1123229099">
      <w:bodyDiv w:val="1"/>
      <w:marLeft w:val="0"/>
      <w:marRight w:val="0"/>
      <w:marTop w:val="0"/>
      <w:marBottom w:val="0"/>
      <w:divBdr>
        <w:top w:val="none" w:sz="0" w:space="0" w:color="auto"/>
        <w:left w:val="none" w:sz="0" w:space="0" w:color="auto"/>
        <w:bottom w:val="none" w:sz="0" w:space="0" w:color="auto"/>
        <w:right w:val="none" w:sz="0" w:space="0" w:color="auto"/>
      </w:divBdr>
    </w:div>
    <w:div w:id="1157459328">
      <w:bodyDiv w:val="1"/>
      <w:marLeft w:val="0"/>
      <w:marRight w:val="0"/>
      <w:marTop w:val="0"/>
      <w:marBottom w:val="0"/>
      <w:divBdr>
        <w:top w:val="none" w:sz="0" w:space="0" w:color="auto"/>
        <w:left w:val="none" w:sz="0" w:space="0" w:color="auto"/>
        <w:bottom w:val="none" w:sz="0" w:space="0" w:color="auto"/>
        <w:right w:val="none" w:sz="0" w:space="0" w:color="auto"/>
      </w:divBdr>
    </w:div>
    <w:div w:id="1185553964">
      <w:bodyDiv w:val="1"/>
      <w:marLeft w:val="0"/>
      <w:marRight w:val="0"/>
      <w:marTop w:val="0"/>
      <w:marBottom w:val="0"/>
      <w:divBdr>
        <w:top w:val="none" w:sz="0" w:space="0" w:color="auto"/>
        <w:left w:val="none" w:sz="0" w:space="0" w:color="auto"/>
        <w:bottom w:val="none" w:sz="0" w:space="0" w:color="auto"/>
        <w:right w:val="none" w:sz="0" w:space="0" w:color="auto"/>
      </w:divBdr>
    </w:div>
    <w:div w:id="1209293628">
      <w:bodyDiv w:val="1"/>
      <w:marLeft w:val="0"/>
      <w:marRight w:val="0"/>
      <w:marTop w:val="0"/>
      <w:marBottom w:val="0"/>
      <w:divBdr>
        <w:top w:val="none" w:sz="0" w:space="0" w:color="auto"/>
        <w:left w:val="none" w:sz="0" w:space="0" w:color="auto"/>
        <w:bottom w:val="none" w:sz="0" w:space="0" w:color="auto"/>
        <w:right w:val="none" w:sz="0" w:space="0" w:color="auto"/>
      </w:divBdr>
    </w:div>
    <w:div w:id="1644849452">
      <w:bodyDiv w:val="1"/>
      <w:marLeft w:val="0"/>
      <w:marRight w:val="0"/>
      <w:marTop w:val="0"/>
      <w:marBottom w:val="0"/>
      <w:divBdr>
        <w:top w:val="none" w:sz="0" w:space="0" w:color="auto"/>
        <w:left w:val="none" w:sz="0" w:space="0" w:color="auto"/>
        <w:bottom w:val="none" w:sz="0" w:space="0" w:color="auto"/>
        <w:right w:val="none" w:sz="0" w:space="0" w:color="auto"/>
      </w:divBdr>
    </w:div>
    <w:div w:id="1713116947">
      <w:bodyDiv w:val="1"/>
      <w:marLeft w:val="0"/>
      <w:marRight w:val="0"/>
      <w:marTop w:val="0"/>
      <w:marBottom w:val="0"/>
      <w:divBdr>
        <w:top w:val="none" w:sz="0" w:space="0" w:color="auto"/>
        <w:left w:val="none" w:sz="0" w:space="0" w:color="auto"/>
        <w:bottom w:val="none" w:sz="0" w:space="0" w:color="auto"/>
        <w:right w:val="none" w:sz="0" w:space="0" w:color="auto"/>
      </w:divBdr>
      <w:divsChild>
        <w:div w:id="1573157674">
          <w:marLeft w:val="0"/>
          <w:marRight w:val="0"/>
          <w:marTop w:val="0"/>
          <w:marBottom w:val="0"/>
          <w:divBdr>
            <w:top w:val="none" w:sz="0" w:space="0" w:color="auto"/>
            <w:left w:val="none" w:sz="0" w:space="0" w:color="auto"/>
            <w:bottom w:val="none" w:sz="0" w:space="0" w:color="auto"/>
            <w:right w:val="none" w:sz="0" w:space="0" w:color="auto"/>
          </w:divBdr>
        </w:div>
        <w:div w:id="588391462">
          <w:marLeft w:val="0"/>
          <w:marRight w:val="0"/>
          <w:marTop w:val="0"/>
          <w:marBottom w:val="0"/>
          <w:divBdr>
            <w:top w:val="none" w:sz="0" w:space="0" w:color="auto"/>
            <w:left w:val="none" w:sz="0" w:space="0" w:color="auto"/>
            <w:bottom w:val="none" w:sz="0" w:space="0" w:color="auto"/>
            <w:right w:val="none" w:sz="0" w:space="0" w:color="auto"/>
          </w:divBdr>
        </w:div>
      </w:divsChild>
    </w:div>
    <w:div w:id="1786265606">
      <w:bodyDiv w:val="1"/>
      <w:marLeft w:val="0"/>
      <w:marRight w:val="0"/>
      <w:marTop w:val="0"/>
      <w:marBottom w:val="0"/>
      <w:divBdr>
        <w:top w:val="none" w:sz="0" w:space="0" w:color="auto"/>
        <w:left w:val="none" w:sz="0" w:space="0" w:color="auto"/>
        <w:bottom w:val="none" w:sz="0" w:space="0" w:color="auto"/>
        <w:right w:val="none" w:sz="0" w:space="0" w:color="auto"/>
      </w:divBdr>
    </w:div>
    <w:div w:id="1884096482">
      <w:bodyDiv w:val="1"/>
      <w:marLeft w:val="0"/>
      <w:marRight w:val="0"/>
      <w:marTop w:val="0"/>
      <w:marBottom w:val="0"/>
      <w:divBdr>
        <w:top w:val="none" w:sz="0" w:space="0" w:color="auto"/>
        <w:left w:val="none" w:sz="0" w:space="0" w:color="auto"/>
        <w:bottom w:val="none" w:sz="0" w:space="0" w:color="auto"/>
        <w:right w:val="none" w:sz="0" w:space="0" w:color="auto"/>
      </w:divBdr>
    </w:div>
    <w:div w:id="1905410380">
      <w:bodyDiv w:val="1"/>
      <w:marLeft w:val="0"/>
      <w:marRight w:val="0"/>
      <w:marTop w:val="0"/>
      <w:marBottom w:val="0"/>
      <w:divBdr>
        <w:top w:val="none" w:sz="0" w:space="0" w:color="auto"/>
        <w:left w:val="none" w:sz="0" w:space="0" w:color="auto"/>
        <w:bottom w:val="none" w:sz="0" w:space="0" w:color="auto"/>
        <w:right w:val="none" w:sz="0" w:space="0" w:color="auto"/>
      </w:divBdr>
      <w:divsChild>
        <w:div w:id="255747964">
          <w:marLeft w:val="0"/>
          <w:marRight w:val="0"/>
          <w:marTop w:val="0"/>
          <w:marBottom w:val="0"/>
          <w:divBdr>
            <w:top w:val="none" w:sz="0" w:space="0" w:color="auto"/>
            <w:left w:val="none" w:sz="0" w:space="0" w:color="auto"/>
            <w:bottom w:val="none" w:sz="0" w:space="0" w:color="auto"/>
            <w:right w:val="none" w:sz="0" w:space="0" w:color="auto"/>
          </w:divBdr>
        </w:div>
        <w:div w:id="682169178">
          <w:marLeft w:val="0"/>
          <w:marRight w:val="0"/>
          <w:marTop w:val="0"/>
          <w:marBottom w:val="0"/>
          <w:divBdr>
            <w:top w:val="none" w:sz="0" w:space="0" w:color="auto"/>
            <w:left w:val="none" w:sz="0" w:space="0" w:color="auto"/>
            <w:bottom w:val="none" w:sz="0" w:space="0" w:color="auto"/>
            <w:right w:val="none" w:sz="0" w:space="0" w:color="auto"/>
          </w:divBdr>
        </w:div>
      </w:divsChild>
    </w:div>
    <w:div w:id="2031947082">
      <w:bodyDiv w:val="1"/>
      <w:marLeft w:val="0"/>
      <w:marRight w:val="0"/>
      <w:marTop w:val="0"/>
      <w:marBottom w:val="0"/>
      <w:divBdr>
        <w:top w:val="none" w:sz="0" w:space="0" w:color="auto"/>
        <w:left w:val="none" w:sz="0" w:space="0" w:color="auto"/>
        <w:bottom w:val="none" w:sz="0" w:space="0" w:color="auto"/>
        <w:right w:val="none" w:sz="0" w:space="0" w:color="auto"/>
      </w:divBdr>
    </w:div>
    <w:div w:id="2070418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F859B-5856-4E13-B5BC-4BF10B9C09EF}">
  <ds:schemaRefs>
    <ds:schemaRef ds:uri="http://schemas.microsoft.com/sharepoint/v3/contenttype/forms"/>
  </ds:schemaRefs>
</ds:datastoreItem>
</file>

<file path=customXml/itemProps2.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customXml/itemProps3.xml><?xml version="1.0" encoding="utf-8"?>
<ds:datastoreItem xmlns:ds="http://schemas.openxmlformats.org/officeDocument/2006/customXml" ds:itemID="{3FC8EEBD-14D1-4966-9EDA-91393737C7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E7013E-566C-47A0-8B44-6726EDDE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3099</TotalTime>
  <Pages>5</Pages>
  <Words>1648</Words>
  <Characters>8912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679</cp:revision>
  <cp:lastPrinted>2019-04-25T01:09:00Z</cp:lastPrinted>
  <dcterms:created xsi:type="dcterms:W3CDTF">2023-01-26T17:38:00Z</dcterms:created>
  <dcterms:modified xsi:type="dcterms:W3CDTF">2023-04-09T19:34:00Z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0x010100D76BA55E55A2814A8B180F877D60A6A0</vt:lpwstr>
  </property>
</Properties>
</file>